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1526"/>
        <w:gridCol w:w="7760"/>
      </w:tblGrid>
      <w:bookmarkStart w:id="0" w:name="_Ref500218714" w:displacedByCustomXml="next"/>
      <w:sdt>
        <w:sdtPr>
          <w:rPr>
            <w:highlight w:val="lightGray"/>
          </w:rPr>
          <w:alias w:val="En-tête CE - Standard"/>
          <w:tag w:val="A4pCgmOjXaoPaysOY21Ij7-5QkCVxYFQ4ANGFaoRKN4I2"/>
          <w:id w:val="-105349983"/>
        </w:sdtPr>
        <w:sdtEndPr>
          <w:rPr>
            <w:sz w:val="16"/>
            <w:szCs w:val="12"/>
            <w:highlight w:val="none"/>
          </w:rPr>
        </w:sdtEndPr>
        <w:sdtContent>
          <w:tr w:rsidR="00022D99" w14:paraId="07A2DCE4" w14:textId="77777777" w:rsidTr="00022D99">
            <w:tc>
              <w:tcPr>
                <w:tcW w:w="1526" w:type="dxa"/>
              </w:tcPr>
              <w:p w14:paraId="3440EBE9" w14:textId="77777777" w:rsidR="00022D99" w:rsidRPr="00954E4A" w:rsidRDefault="00022D99" w:rsidP="004154BF">
                <w:pPr>
                  <w:pStyle w:val="ZFlag"/>
                  <w:rPr>
                    <w:highlight w:val="lightGray"/>
                  </w:rPr>
                </w:pPr>
                <w:r>
                  <w:rPr>
                    <w:noProof/>
                    <w:highlight w:val="lightGray"/>
                  </w:rPr>
                  <w:drawing>
                    <wp:inline distT="0" distB="0" distL="0" distR="0" wp14:anchorId="0E00C570" wp14:editId="4EA30C6A">
                      <wp:extent cx="1371600" cy="676800"/>
                      <wp:effectExtent l="0" t="0" r="0" b="0"/>
                      <wp:docPr id="1" name="Logo" descr="Logo de la Commission européenne, 12 étoiles jaunes sur fond bleu formant un cercle bordé de deux éléments graphiques gris clair représentant le Berlaymont, siège de la Commission européenn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" descr="Logo of the European Commission, 12 yellow stars on a blue background arranged in a circle and framed by two light grey graphic elements representing the Berlaymont building, which is the headquarter of the European Commission.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67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60" w:type="dxa"/>
              </w:tcPr>
              <w:p w14:paraId="39A70763" w14:textId="77777777" w:rsidR="00022D99" w:rsidRDefault="0054319A" w:rsidP="00022D99">
                <w:pPr>
                  <w:pStyle w:val="ZFlag"/>
                </w:pPr>
                <w:sdt>
                  <w:sdtPr>
                    <w:id w:val="1844666603"/>
                    <w:dataBinding w:xpath="/Texts/OrgaRoot" w:storeItemID="{4EF90DE6-88B6-4264-9629-4D8DFDFE87D2}"/>
                    <w:text w:multiLine="1"/>
                  </w:sdtPr>
                  <w:sdtEndPr/>
                  <w:sdtContent>
                    <w:r w:rsidR="00954E4A">
                      <w:t>COMMISSION EUROPÉENNE</w:t>
                    </w:r>
                  </w:sdtContent>
                </w:sdt>
              </w:p>
              <w:p w14:paraId="57D32E37" w14:textId="3B2AE2D4" w:rsidR="00022D99" w:rsidRPr="00954E4A" w:rsidRDefault="0054319A" w:rsidP="00022D99">
                <w:pPr>
                  <w:pStyle w:val="ZFlag"/>
                  <w:rPr>
                    <w:sz w:val="16"/>
                    <w:szCs w:val="16"/>
                  </w:rPr>
                </w:pPr>
                <w:sdt>
                  <w:sdtPr>
                    <w:rPr>
                      <w:sz w:val="16"/>
                      <w:szCs w:val="16"/>
                      <w:highlight w:val="lightGray"/>
                    </w:rPr>
                    <w:id w:val="1687173073"/>
                    <w:dataBinding w:xpath="/Author/OrgaEntity1/HeadLine1" w:storeItemID="{CC57E394-44A6-448D-83A8-9E411B546621}"/>
                    <w:text w:multiLine="1"/>
                  </w:sdtPr>
                  <w:sdtEndPr/>
                  <w:sdtContent>
                    <w:r w:rsidR="00954E4A" w:rsidRPr="002475FF">
                      <w:rPr>
                        <w:sz w:val="16"/>
                        <w:highlight w:val="lightGray"/>
                      </w:rPr>
                      <w:t>[NOM DE LA DG]</w:t>
                    </w:r>
                  </w:sdtContent>
                </w:sdt>
              </w:p>
              <w:p w14:paraId="5BA0D83C" w14:textId="77777777" w:rsidR="00022D99" w:rsidRDefault="00022D99" w:rsidP="00022D99">
                <w:pPr>
                  <w:pStyle w:val="ZFlag"/>
                </w:pPr>
              </w:p>
              <w:p w14:paraId="449450FC" w14:textId="678BBD5E" w:rsidR="00022D99" w:rsidRPr="00954E4A" w:rsidRDefault="00022D99" w:rsidP="00022D99">
                <w:pPr>
                  <w:pStyle w:val="ZFlag"/>
                  <w:rPr>
                    <w:sz w:val="16"/>
                    <w:szCs w:val="12"/>
                  </w:rPr>
                </w:pPr>
                <w:r w:rsidRPr="002475FF">
                  <w:rPr>
                    <w:sz w:val="16"/>
                    <w:highlight w:val="lightGray"/>
                  </w:rPr>
                  <w:t>[DIRECTION]</w:t>
                </w:r>
              </w:p>
              <w:p w14:paraId="08F3AF90" w14:textId="520EDCA6" w:rsidR="00022D99" w:rsidRDefault="0054319A" w:rsidP="00022D99">
                <w:pPr>
                  <w:pStyle w:val="ZFlag"/>
                </w:pPr>
                <w:sdt>
                  <w:sdtPr>
                    <w:rPr>
                      <w:b/>
                      <w:bCs/>
                      <w:sz w:val="16"/>
                      <w:szCs w:val="12"/>
                      <w:highlight w:val="lightGray"/>
                    </w:rPr>
                    <w:id w:val="-1469516220"/>
                    <w:dataBinding w:xpath="/Author/Function/@HeaderText" w:storeItemID="{CC57E394-44A6-448D-83A8-9E411B546621}"/>
                    <w:text w:multiLine="1"/>
                  </w:sdtPr>
                  <w:sdtEndPr/>
                  <w:sdtContent>
                    <w:r w:rsidR="00954E4A" w:rsidRPr="002475FF">
                      <w:rPr>
                        <w:b/>
                        <w:sz w:val="16"/>
                        <w:highlight w:val="lightGray"/>
                      </w:rPr>
                      <w:t>[Unité/Fonction]</w:t>
                    </w:r>
                  </w:sdtContent>
                </w:sdt>
              </w:p>
            </w:tc>
          </w:tr>
        </w:sdtContent>
      </w:sdt>
    </w:tbl>
    <w:p w14:paraId="20C2860B" w14:textId="6BB914EB" w:rsidR="0094153E" w:rsidRPr="00D81A23" w:rsidRDefault="0094153E" w:rsidP="00954E4A">
      <w:pPr>
        <w:pStyle w:val="StyleListNumber11ptBold"/>
      </w:pPr>
    </w:p>
    <w:p w14:paraId="2E0423D3" w14:textId="4EDB632C" w:rsidR="00322D9F" w:rsidRDefault="00322D9F" w:rsidP="00954E4A">
      <w:pPr>
        <w:spacing w:before="100" w:after="100"/>
        <w:rPr>
          <w:snapToGrid w:val="0"/>
          <w:color w:val="0070C0"/>
        </w:rPr>
      </w:pPr>
      <w:r>
        <w:rPr>
          <w:snapToGrid w:val="0"/>
          <w:color w:val="0070C0"/>
        </w:rPr>
        <w:t xml:space="preserve">Les notes de bas de page/options en bleu sont des instructions purement internes, qui devront être consultées et </w:t>
      </w:r>
      <w:r>
        <w:rPr>
          <w:b/>
          <w:snapToGrid w:val="0"/>
          <w:color w:val="0070C0"/>
        </w:rPr>
        <w:t>supprimées</w:t>
      </w:r>
      <w:r>
        <w:rPr>
          <w:color w:val="0070C0"/>
        </w:rPr>
        <w:t xml:space="preserve"> </w:t>
      </w:r>
      <w:r>
        <w:rPr>
          <w:snapToGrid w:val="0"/>
          <w:color w:val="0070C0"/>
        </w:rPr>
        <w:t>avant l’envoi des contrats.</w:t>
      </w:r>
    </w:p>
    <w:p w14:paraId="60CEBF34" w14:textId="2DAA05CD" w:rsidR="00322D9F" w:rsidRPr="00F23A83" w:rsidRDefault="00322D9F" w:rsidP="00954E4A">
      <w:pPr>
        <w:spacing w:before="100" w:after="100"/>
        <w:rPr>
          <w:snapToGrid w:val="0"/>
          <w:color w:val="0070C0"/>
        </w:rPr>
      </w:pPr>
      <w:r>
        <w:rPr>
          <w:color w:val="0070C0"/>
        </w:rPr>
        <w:t>Les options [</w:t>
      </w:r>
      <w:r>
        <w:rPr>
          <w:color w:val="0070C0"/>
          <w:highlight w:val="lightGray"/>
        </w:rPr>
        <w:t>en caractères romains gris entre crochets</w:t>
      </w:r>
      <w:r>
        <w:rPr>
          <w:color w:val="0070C0"/>
        </w:rPr>
        <w:t xml:space="preserve">] et en </w:t>
      </w:r>
      <w:r>
        <w:rPr>
          <w:color w:val="0070C0"/>
          <w:highlight w:val="yellow"/>
        </w:rPr>
        <w:t>jaune</w:t>
      </w:r>
      <w:r>
        <w:rPr>
          <w:color w:val="0070C0"/>
        </w:rPr>
        <w:t xml:space="preserve"> doivent être utilisées ou supprimées.</w:t>
      </w:r>
    </w:p>
    <w:p w14:paraId="2834E429" w14:textId="79CBEB50" w:rsidR="00322D9F" w:rsidRDefault="00322D9F" w:rsidP="00954E4A">
      <w:pPr>
        <w:spacing w:before="100" w:after="100"/>
        <w:rPr>
          <w:color w:val="0070C0"/>
        </w:rPr>
      </w:pPr>
      <w:r>
        <w:rPr>
          <w:color w:val="0070C0"/>
        </w:rPr>
        <w:t>Les commentaires [</w:t>
      </w:r>
      <w:r>
        <w:rPr>
          <w:i/>
          <w:color w:val="0070C0"/>
          <w:highlight w:val="lightGray"/>
        </w:rPr>
        <w:t>en italique gris entre crochets</w:t>
      </w:r>
      <w:r>
        <w:rPr>
          <w:color w:val="0070C0"/>
        </w:rPr>
        <w:t>] doivent être supprimés et/ou remplacés par les informations appropriées.</w:t>
      </w:r>
    </w:p>
    <w:p w14:paraId="787C778F" w14:textId="5629FF51" w:rsidR="00322D9F" w:rsidRDefault="00322D9F" w:rsidP="00954E4A">
      <w:pPr>
        <w:spacing w:before="100" w:after="100"/>
        <w:rPr>
          <w:snapToGrid w:val="0"/>
          <w:color w:val="0070C0"/>
        </w:rPr>
      </w:pPr>
      <w:r>
        <w:rPr>
          <w:snapToGrid w:val="0"/>
          <w:color w:val="0070C0"/>
        </w:rPr>
        <w:t xml:space="preserve">Afin d’éviter les problèmes de concordance dans les renvois entre conditions générales et conditions particulières, la renumérotation des conditions particulières </w:t>
      </w:r>
      <w:r>
        <w:rPr>
          <w:b/>
          <w:snapToGrid w:val="0"/>
          <w:color w:val="0070C0"/>
        </w:rPr>
        <w:t>est proscrite</w:t>
      </w:r>
      <w:r>
        <w:rPr>
          <w:snapToGrid w:val="0"/>
          <w:color w:val="0070C0"/>
        </w:rPr>
        <w:t>. Les articles non nécessaires peuvent être remplacés par la mention «sans objet».</w:t>
      </w:r>
    </w:p>
    <w:p w14:paraId="56B9EEBA" w14:textId="5B14D78A" w:rsidR="00322D9F" w:rsidRDefault="00322D9F" w:rsidP="00954E4A">
      <w:pPr>
        <w:spacing w:before="100" w:after="100"/>
        <w:rPr>
          <w:snapToGrid w:val="0"/>
          <w:color w:val="0070C0"/>
        </w:rPr>
      </w:pPr>
      <w:r>
        <w:rPr>
          <w:snapToGrid w:val="0"/>
          <w:color w:val="0070C0"/>
        </w:rPr>
        <w:t xml:space="preserve">La date du modèle de contrat figurant dans le «header» </w:t>
      </w:r>
      <w:r>
        <w:rPr>
          <w:b/>
          <w:snapToGrid w:val="0"/>
          <w:color w:val="0070C0"/>
        </w:rPr>
        <w:t>ne doit PAS être effacée</w:t>
      </w:r>
      <w:r>
        <w:rPr>
          <w:color w:val="0070C0"/>
        </w:rPr>
        <w:t>, afin de garantir la sécurité juridique en ce qui concerne les articles applicables</w:t>
      </w:r>
      <w:r>
        <w:rPr>
          <w:snapToGrid w:val="0"/>
          <w:color w:val="0070C0"/>
        </w:rPr>
        <w:t>.</w:t>
      </w:r>
    </w:p>
    <w:p w14:paraId="767C595E" w14:textId="40149589" w:rsidR="00322D9F" w:rsidRDefault="00322D9F" w:rsidP="00954E4A">
      <w:pPr>
        <w:spacing w:before="100" w:after="100"/>
        <w:rPr>
          <w:color w:val="0070C0"/>
        </w:rPr>
      </w:pPr>
      <w:r>
        <w:rPr>
          <w:color w:val="0070C0"/>
        </w:rPr>
        <w:t>Les conditions générales ne doivent pas être modifiées. Les dérogations doivent être insérées dans les conditions particulières.</w:t>
      </w:r>
    </w:p>
    <w:p w14:paraId="1FBE27EB" w14:textId="77777777" w:rsidR="00322D9F" w:rsidRDefault="00322D9F" w:rsidP="0094153E">
      <w:pPr>
        <w:spacing w:after="120"/>
        <w:jc w:val="center"/>
        <w:rPr>
          <w:b/>
          <w:bCs/>
          <w:smallCaps/>
          <w:szCs w:val="24"/>
        </w:rPr>
      </w:pPr>
    </w:p>
    <w:p w14:paraId="7EB3A732" w14:textId="212452C9" w:rsidR="00322D9F" w:rsidRDefault="00322D9F" w:rsidP="002475FF">
      <w:pPr>
        <w:jc w:val="center"/>
        <w:rPr>
          <w:b/>
          <w:bCs/>
          <w:i/>
          <w:iCs/>
          <w:szCs w:val="24"/>
        </w:rPr>
      </w:pPr>
      <w:r>
        <w:rPr>
          <w:b/>
          <w:smallCaps/>
        </w:rPr>
        <w:t xml:space="preserve">MARCHÉ DE </w:t>
      </w:r>
      <w:r w:rsidR="004B1F05">
        <w:rPr>
          <w:b/>
          <w:smallCaps/>
        </w:rPr>
        <w:t>FOURNITURES</w:t>
      </w:r>
    </w:p>
    <w:p w14:paraId="2EE378B9" w14:textId="5FB004C3" w:rsidR="0094153E" w:rsidRPr="0094153E" w:rsidRDefault="0094153E" w:rsidP="0094153E">
      <w:pPr>
        <w:spacing w:after="120"/>
        <w:jc w:val="center"/>
        <w:rPr>
          <w:b/>
          <w:bCs/>
          <w:i/>
          <w:iCs/>
          <w:szCs w:val="24"/>
        </w:rPr>
      </w:pPr>
      <w:r>
        <w:rPr>
          <w:b/>
          <w:i/>
        </w:rPr>
        <w:t>Financé par la décision de financement de la Commission nº [insérer le(s) numéro(s) de la ou des décisions de financement de la Commission, par exemple COM 2018/476]</w:t>
      </w:r>
    </w:p>
    <w:p w14:paraId="679B2846" w14:textId="77777777" w:rsidR="0094153E" w:rsidRPr="0094153E" w:rsidRDefault="0094153E" w:rsidP="00954E4A">
      <w:pPr>
        <w:spacing w:after="0"/>
        <w:jc w:val="center"/>
        <w:rPr>
          <w:b/>
          <w:smallCaps/>
          <w:szCs w:val="24"/>
        </w:rPr>
      </w:pPr>
    </w:p>
    <w:p w14:paraId="4664E1D1" w14:textId="77777777" w:rsidR="0094153E" w:rsidRPr="0094153E" w:rsidRDefault="0094153E" w:rsidP="0094153E">
      <w:pPr>
        <w:spacing w:after="0"/>
        <w:jc w:val="center"/>
        <w:rPr>
          <w:b/>
          <w:smallCaps/>
          <w:szCs w:val="24"/>
        </w:rPr>
      </w:pPr>
      <w:r>
        <w:rPr>
          <w:b/>
          <w:smallCaps/>
        </w:rPr>
        <w:t xml:space="preserve">Nº </w:t>
      </w:r>
      <w:r>
        <w:t>&lt;</w:t>
      </w:r>
      <w:r>
        <w:rPr>
          <w:highlight w:val="lightGray"/>
        </w:rPr>
        <w:t>[numéro du contrat]</w:t>
      </w:r>
      <w:r>
        <w:t>&gt;</w:t>
      </w:r>
    </w:p>
    <w:p w14:paraId="2737E758" w14:textId="77777777" w:rsidR="0094153E" w:rsidRPr="0094153E" w:rsidRDefault="0094153E" w:rsidP="0094153E">
      <w:pPr>
        <w:spacing w:after="0"/>
        <w:jc w:val="center"/>
        <w:rPr>
          <w:b/>
          <w:bCs/>
          <w:smallCaps/>
          <w:szCs w:val="24"/>
        </w:rPr>
      </w:pPr>
    </w:p>
    <w:p w14:paraId="26B2DB56" w14:textId="77777777" w:rsidR="0094153E" w:rsidRPr="0094153E" w:rsidRDefault="0094153E" w:rsidP="0094153E">
      <w:pPr>
        <w:spacing w:after="0"/>
        <w:jc w:val="center"/>
        <w:rPr>
          <w:b/>
          <w:bCs/>
          <w:szCs w:val="24"/>
        </w:rPr>
      </w:pPr>
      <w:r>
        <w:rPr>
          <w:b/>
          <w:smallCaps/>
        </w:rPr>
        <w:t xml:space="preserve">financé sur </w:t>
      </w:r>
      <w:r>
        <w:rPr>
          <w:b/>
          <w:smallCaps/>
          <w:highlight w:val="lightGray"/>
        </w:rPr>
        <w:t>[le budget général de l’Union européenne</w:t>
      </w:r>
      <w:r>
        <w:rPr>
          <w:b/>
          <w:smallCaps/>
        </w:rPr>
        <w:t>] [</w:t>
      </w:r>
      <w:r>
        <w:rPr>
          <w:b/>
          <w:i/>
          <w:smallCaps/>
          <w:highlight w:val="yellow"/>
        </w:rPr>
        <w:t>et/ou</w:t>
      </w:r>
      <w:r>
        <w:rPr>
          <w:b/>
          <w:i/>
          <w:smallCaps/>
        </w:rPr>
        <w:t>]</w:t>
      </w:r>
      <w:r>
        <w:rPr>
          <w:b/>
          <w:smallCaps/>
        </w:rPr>
        <w:t xml:space="preserve"> [</w:t>
      </w:r>
      <w:r>
        <w:rPr>
          <w:b/>
          <w:smallCaps/>
          <w:highlight w:val="lightGray"/>
        </w:rPr>
        <w:t>le FED]</w:t>
      </w:r>
    </w:p>
    <w:p w14:paraId="369526D8" w14:textId="77777777" w:rsidR="0094153E" w:rsidRPr="0094153E" w:rsidRDefault="0094153E" w:rsidP="0094153E">
      <w:pPr>
        <w:spacing w:after="0"/>
        <w:jc w:val="center"/>
        <w:rPr>
          <w:b/>
          <w:bCs/>
          <w:szCs w:val="24"/>
        </w:rPr>
      </w:pPr>
    </w:p>
    <w:p w14:paraId="12FFF394" w14:textId="77777777" w:rsidR="0094153E" w:rsidRPr="0094153E" w:rsidRDefault="0094153E" w:rsidP="0094153E">
      <w:pPr>
        <w:spacing w:after="0"/>
        <w:jc w:val="center"/>
        <w:rPr>
          <w:b/>
          <w:bCs/>
          <w:szCs w:val="24"/>
        </w:rPr>
      </w:pPr>
    </w:p>
    <w:p w14:paraId="003036B5" w14:textId="77777777" w:rsidR="0094153E" w:rsidRPr="0094153E" w:rsidRDefault="0094153E" w:rsidP="0094153E">
      <w:pPr>
        <w:spacing w:after="0" w:line="259" w:lineRule="auto"/>
        <w:jc w:val="center"/>
        <w:rPr>
          <w:b/>
          <w:bCs/>
          <w:szCs w:val="24"/>
        </w:rPr>
      </w:pPr>
      <w:r>
        <w:rPr>
          <w:b/>
        </w:rPr>
        <w:t>CONDITIONS PRINCIPALES</w:t>
      </w:r>
    </w:p>
    <w:p w14:paraId="54AF6B3C" w14:textId="77777777" w:rsidR="0094153E" w:rsidRPr="0094153E" w:rsidRDefault="0094153E" w:rsidP="00954E4A">
      <w:pPr>
        <w:spacing w:before="120" w:after="120"/>
        <w:textAlignment w:val="baseline"/>
        <w:rPr>
          <w:szCs w:val="24"/>
        </w:rPr>
      </w:pPr>
      <w:r>
        <w:rPr>
          <w:i/>
          <w:highlight w:val="yellow"/>
        </w:rPr>
        <w:t>[Pour la gestion directe:</w:t>
      </w:r>
      <w:r>
        <w:rPr>
          <w:i/>
        </w:rPr>
        <w:t xml:space="preserve"> </w:t>
      </w:r>
    </w:p>
    <w:p w14:paraId="0630FA56" w14:textId="77777777" w:rsidR="0094153E" w:rsidRPr="0094153E" w:rsidRDefault="0094153E" w:rsidP="00954E4A">
      <w:pPr>
        <w:spacing w:before="120" w:after="120"/>
        <w:textAlignment w:val="baseline"/>
        <w:rPr>
          <w:rFonts w:ascii="Segoe UI" w:hAnsi="Segoe UI" w:cs="Segoe UI"/>
          <w:szCs w:val="24"/>
        </w:rPr>
      </w:pPr>
      <w:r>
        <w:rPr>
          <w:color w:val="0070C0"/>
          <w:u w:val="single"/>
        </w:rPr>
        <w:t>[</w:t>
      </w:r>
      <w:r>
        <w:rPr>
          <w:i/>
          <w:color w:val="0070C0"/>
          <w:u w:val="single"/>
        </w:rPr>
        <w:t>Option 1:  Contrat avec un pouvoir adjudicateur:</w:t>
      </w:r>
      <w:r>
        <w:rPr>
          <w:color w:val="0070C0"/>
        </w:rPr>
        <w:t> </w:t>
      </w:r>
    </w:p>
    <w:p w14:paraId="498A9A5A" w14:textId="366466D2" w:rsidR="0094153E" w:rsidRPr="0094153E" w:rsidRDefault="0094153E" w:rsidP="00954E4A">
      <w:pPr>
        <w:spacing w:before="120" w:after="120"/>
        <w:ind w:left="284" w:hanging="284"/>
        <w:textAlignment w:val="baseline"/>
        <w:rPr>
          <w:szCs w:val="24"/>
        </w:rPr>
      </w:pPr>
      <w:r>
        <w:t>1.</w:t>
      </w:r>
      <w:r>
        <w:tab/>
        <w:t xml:space="preserve">L’Union européenne (ci-après l’«Union»), représentée par la Commission européenne, </w:t>
      </w:r>
      <w:r>
        <w:rPr>
          <w:shd w:val="clear" w:color="auto" w:fill="C0C0C0"/>
        </w:rPr>
        <w:t>[direction générale]</w:t>
      </w:r>
      <w:r>
        <w:t xml:space="preserve"> [au nom et pour le compte de </w:t>
      </w:r>
      <w:r>
        <w:rPr>
          <w:shd w:val="clear" w:color="auto" w:fill="C0C0C0"/>
        </w:rPr>
        <w:t>[nom du pays partenaire</w:t>
      </w:r>
      <w:r>
        <w:t>]] (le «pouvoir adjudicateur»),]</w:t>
      </w:r>
    </w:p>
    <w:p w14:paraId="56C1817F" w14:textId="77777777" w:rsidR="0094153E" w:rsidRPr="0094153E" w:rsidRDefault="0094153E" w:rsidP="00954E4A">
      <w:pPr>
        <w:spacing w:before="120" w:after="120"/>
        <w:textAlignment w:val="baseline"/>
        <w:rPr>
          <w:rFonts w:ascii="Segoe UI" w:hAnsi="Segoe UI" w:cs="Segoe UI"/>
          <w:szCs w:val="24"/>
        </w:rPr>
      </w:pPr>
      <w:r>
        <w:rPr>
          <w:color w:val="0070C0"/>
          <w:u w:val="single"/>
        </w:rPr>
        <w:t>[</w:t>
      </w:r>
      <w:r>
        <w:rPr>
          <w:i/>
          <w:color w:val="0070C0"/>
          <w:u w:val="single"/>
        </w:rPr>
        <w:t>Option 2: Contrat interinstitutionnel:</w:t>
      </w:r>
      <w:r>
        <w:rPr>
          <w:color w:val="0070C0"/>
        </w:rPr>
        <w:t> </w:t>
      </w:r>
    </w:p>
    <w:p w14:paraId="5891D06F" w14:textId="79774651" w:rsidR="0094153E" w:rsidRPr="0094153E" w:rsidRDefault="0094153E" w:rsidP="00954E4A">
      <w:pPr>
        <w:spacing w:before="120" w:after="120"/>
        <w:ind w:left="284" w:hanging="284"/>
        <w:textAlignment w:val="baseline"/>
        <w:rPr>
          <w:rFonts w:ascii="Segoe UI" w:hAnsi="Segoe UI" w:cs="Segoe UI"/>
          <w:szCs w:val="24"/>
        </w:rPr>
      </w:pPr>
      <w:r>
        <w:t>1.</w:t>
      </w:r>
      <w:r>
        <w:tab/>
        <w:t>L’Union européenne (ci-après l’«Union»), représentée par [la Commission européenne] (ci-après la «Commission»), et les pouvoirs adjudicateurs suivants: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6015"/>
        <w:gridCol w:w="2309"/>
      </w:tblGrid>
      <w:tr w:rsidR="0094153E" w:rsidRPr="0094153E" w14:paraId="67D19384" w14:textId="77777777" w:rsidTr="00954E4A">
        <w:trPr>
          <w:trHeight w:val="31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CF6105B" w14:textId="6FD18915" w:rsidR="0094153E" w:rsidRPr="0094153E" w:rsidRDefault="0094153E" w:rsidP="0094153E">
            <w:pPr>
              <w:spacing w:after="0"/>
              <w:jc w:val="center"/>
              <w:textAlignment w:val="baseline"/>
              <w:rPr>
                <w:szCs w:val="24"/>
              </w:rPr>
            </w:pPr>
            <w:r>
              <w:rPr>
                <w:b/>
              </w:rPr>
              <w:t>Nº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6DE71B0" w14:textId="5484EDFA" w:rsidR="0094153E" w:rsidRPr="0094153E" w:rsidRDefault="0094153E" w:rsidP="0094153E">
            <w:pPr>
              <w:spacing w:after="0"/>
              <w:jc w:val="center"/>
              <w:textAlignment w:val="baseline"/>
              <w:rPr>
                <w:szCs w:val="24"/>
              </w:rPr>
            </w:pPr>
            <w:r>
              <w:rPr>
                <w:b/>
              </w:rPr>
              <w:t>NOM DE L’INSTITUTION, DE L’AGENCE OU DE L’ORGANE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EBC45E1" w14:textId="0AAA79B3" w:rsidR="0094153E" w:rsidRPr="0094153E" w:rsidRDefault="0094153E" w:rsidP="0094153E">
            <w:pPr>
              <w:spacing w:after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b/>
                <w:color w:val="000000"/>
              </w:rPr>
              <w:t>ABRÉVIATION</w:t>
            </w:r>
          </w:p>
        </w:tc>
      </w:tr>
      <w:tr w:rsidR="0094153E" w:rsidRPr="0094153E" w14:paraId="031A7C5D" w14:textId="77777777" w:rsidTr="00954E4A">
        <w:trPr>
          <w:trHeight w:val="31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15136E" w14:textId="4E915242" w:rsidR="0094153E" w:rsidRPr="0094153E" w:rsidRDefault="0094153E" w:rsidP="00022D99">
            <w:pPr>
              <w:spacing w:after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7530E" w14:textId="490B6E64" w:rsidR="0094153E" w:rsidRPr="0094153E" w:rsidRDefault="0094153E" w:rsidP="00954E4A">
            <w:pPr>
              <w:spacing w:after="0"/>
              <w:ind w:left="105"/>
              <w:jc w:val="left"/>
              <w:textAlignment w:val="baseline"/>
              <w:rPr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A0FBB" w14:textId="5696CC2B" w:rsidR="0094153E" w:rsidRPr="0094153E" w:rsidRDefault="0094153E" w:rsidP="00954E4A">
            <w:pPr>
              <w:spacing w:after="0"/>
              <w:ind w:left="105"/>
              <w:jc w:val="left"/>
              <w:textAlignment w:val="baseline"/>
              <w:rPr>
                <w:szCs w:val="24"/>
              </w:rPr>
            </w:pPr>
          </w:p>
        </w:tc>
      </w:tr>
      <w:tr w:rsidR="0094153E" w:rsidRPr="0094153E" w14:paraId="749D8ED7" w14:textId="77777777" w:rsidTr="00954E4A">
        <w:trPr>
          <w:trHeight w:val="31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219FFA" w14:textId="380D7D8D" w:rsidR="0094153E" w:rsidRPr="0094153E" w:rsidRDefault="0094153E" w:rsidP="00022D99">
            <w:pPr>
              <w:spacing w:after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30965" w14:textId="72235F4A" w:rsidR="0094153E" w:rsidRPr="0094153E" w:rsidRDefault="0094153E" w:rsidP="00954E4A">
            <w:pPr>
              <w:spacing w:after="0"/>
              <w:ind w:left="105"/>
              <w:jc w:val="left"/>
              <w:textAlignment w:val="baseline"/>
              <w:rPr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C54C9" w14:textId="520B99A3" w:rsidR="0094153E" w:rsidRPr="0094153E" w:rsidRDefault="0094153E" w:rsidP="00954E4A">
            <w:pPr>
              <w:spacing w:after="0"/>
              <w:ind w:left="105"/>
              <w:jc w:val="left"/>
              <w:textAlignment w:val="baseline"/>
              <w:rPr>
                <w:szCs w:val="24"/>
              </w:rPr>
            </w:pPr>
          </w:p>
        </w:tc>
      </w:tr>
      <w:tr w:rsidR="0094153E" w:rsidRPr="0094153E" w14:paraId="040064F7" w14:textId="77777777" w:rsidTr="00954E4A">
        <w:trPr>
          <w:trHeight w:val="31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7DB6A1" w14:textId="78966050" w:rsidR="0094153E" w:rsidRPr="0094153E" w:rsidRDefault="0094153E" w:rsidP="00022D99">
            <w:pPr>
              <w:spacing w:after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42751" w14:textId="2211D084" w:rsidR="0094153E" w:rsidRPr="0094153E" w:rsidRDefault="0094153E" w:rsidP="00954E4A">
            <w:pPr>
              <w:spacing w:after="0"/>
              <w:ind w:left="105"/>
              <w:jc w:val="left"/>
              <w:textAlignment w:val="baseline"/>
              <w:rPr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50652" w14:textId="20792AAD" w:rsidR="0094153E" w:rsidRPr="0094153E" w:rsidRDefault="0094153E" w:rsidP="00954E4A">
            <w:pPr>
              <w:spacing w:after="0"/>
              <w:ind w:left="105"/>
              <w:jc w:val="left"/>
              <w:textAlignment w:val="baseline"/>
              <w:rPr>
                <w:szCs w:val="24"/>
              </w:rPr>
            </w:pPr>
          </w:p>
        </w:tc>
      </w:tr>
    </w:tbl>
    <w:p w14:paraId="1E2E0943" w14:textId="77777777" w:rsidR="0094153E" w:rsidRPr="0094153E" w:rsidRDefault="0094153E" w:rsidP="0094153E">
      <w:pPr>
        <w:spacing w:after="0"/>
        <w:rPr>
          <w:szCs w:val="24"/>
        </w:rPr>
      </w:pPr>
      <w:r>
        <w:t>(collectivement le «pouvoir adjudicateur»),]</w:t>
      </w:r>
    </w:p>
    <w:p w14:paraId="38A5B955" w14:textId="77777777" w:rsidR="0094153E" w:rsidRPr="0094153E" w:rsidRDefault="0094153E" w:rsidP="00954E4A">
      <w:pPr>
        <w:spacing w:after="200"/>
        <w:rPr>
          <w:szCs w:val="24"/>
        </w:rPr>
      </w:pPr>
      <w:r>
        <w:rPr>
          <w:highlight w:val="yellow"/>
        </w:rPr>
        <w:t>[</w:t>
      </w:r>
      <w:r>
        <w:rPr>
          <w:i/>
          <w:color w:val="0070C0"/>
          <w:highlight w:val="yellow"/>
        </w:rPr>
        <w:t xml:space="preserve">Pour la gestion indirecte </w:t>
      </w:r>
      <w:r>
        <w:rPr>
          <w:i/>
          <w:highlight w:val="yellow"/>
        </w:rPr>
        <w:t>lorsque le pouvoir adjudicateur n’est pas l’UE (pays partenaire ou organisation régionale</w:t>
      </w:r>
      <w:r>
        <w:rPr>
          <w:i/>
        </w:rPr>
        <w:t>:</w:t>
      </w:r>
      <w:r>
        <w:t xml:space="preserve"> [Nom et adresse du pouvoir adjudicateur], (le «pouvoir adjudicateur»),]</w:t>
      </w:r>
    </w:p>
    <w:p w14:paraId="1737E860" w14:textId="77777777" w:rsidR="0094153E" w:rsidRPr="0094153E" w:rsidRDefault="0094153E" w:rsidP="00954E4A">
      <w:pPr>
        <w:spacing w:after="200"/>
        <w:rPr>
          <w:color w:val="000000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 xml:space="preserve">représenté(e) en vue de la signature du présent contrat par le mandataire indiqué dans le champ correspondant sous «SIGNATURES» ci-dessous, </w:t>
      </w:r>
    </w:p>
    <w:p w14:paraId="15DAAC69" w14:textId="64D96E47" w:rsidR="0094153E" w:rsidRPr="0094153E" w:rsidRDefault="00384C71" w:rsidP="00954E4A">
      <w:pPr>
        <w:spacing w:after="200"/>
        <w:rPr>
          <w:strike/>
          <w:szCs w:val="24"/>
        </w:rPr>
      </w:pPr>
      <w:r>
        <w:rPr>
          <w:color w:val="000000"/>
          <w:shd w:val="clear" w:color="auto" w:fill="FFFFFF"/>
        </w:rPr>
        <w:t>d’une part, et </w:t>
      </w:r>
    </w:p>
    <w:p w14:paraId="19723204" w14:textId="77777777" w:rsidR="0094153E" w:rsidRPr="0094153E" w:rsidRDefault="0094153E" w:rsidP="00954E4A">
      <w:pPr>
        <w:spacing w:after="200"/>
        <w:rPr>
          <w:szCs w:val="24"/>
        </w:rPr>
      </w:pPr>
      <w:r>
        <w:rPr>
          <w:i/>
          <w:color w:val="0070C0"/>
          <w:u w:val="single"/>
        </w:rPr>
        <w:t>[Option 1: L’offre a été soumise par un soumissionnaire unique ou par un groupement d’opérateurs économiques ayant</w:t>
      </w:r>
      <w:r>
        <w:rPr>
          <w:i/>
          <w:u w:val="single"/>
        </w:rPr>
        <w:t xml:space="preserve"> </w:t>
      </w:r>
      <w:r>
        <w:rPr>
          <w:i/>
          <w:color w:val="0070C0"/>
          <w:u w:val="single"/>
        </w:rPr>
        <w:t>une personnalité juridique distincte:</w:t>
      </w:r>
      <w:r>
        <w:rPr>
          <w:color w:val="0070C0"/>
        </w:rPr>
        <w:t xml:space="preserve"> </w:t>
      </w:r>
    </w:p>
    <w:p w14:paraId="016A33EC" w14:textId="6366F6B4" w:rsidR="0094153E" w:rsidRPr="0094153E" w:rsidRDefault="0094153E" w:rsidP="00954E4A">
      <w:pPr>
        <w:spacing w:after="60"/>
        <w:ind w:left="284" w:hanging="284"/>
        <w:jc w:val="left"/>
        <w:textAlignment w:val="baseline"/>
        <w:rPr>
          <w:szCs w:val="24"/>
        </w:rPr>
      </w:pPr>
      <w:r>
        <w:t>2.</w:t>
      </w:r>
      <w:r>
        <w:tab/>
        <w:t>[</w:t>
      </w:r>
      <w:r>
        <w:rPr>
          <w:i/>
          <w:shd w:val="clear" w:color="auto" w:fill="C0C0C0"/>
        </w:rPr>
        <w:t>Dénomination officielle complète du contractant</w:t>
      </w:r>
      <w:r>
        <w:t>] </w:t>
      </w:r>
    </w:p>
    <w:p w14:paraId="62568AF2" w14:textId="77777777"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>
        <w:rPr>
          <w:color w:val="D13438"/>
          <w:u w:val="single"/>
        </w:rPr>
        <w:t xml:space="preserve">Forme juridique: </w:t>
      </w:r>
      <w:r>
        <w:t>[</w:t>
      </w:r>
      <w:r>
        <w:rPr>
          <w:i/>
          <w:shd w:val="clear" w:color="auto" w:fill="C0C0C0"/>
        </w:rPr>
        <w:t>Forme juridique officielle du contractant</w:t>
      </w:r>
      <w:r>
        <w:t>] </w:t>
      </w:r>
    </w:p>
    <w:p w14:paraId="2D1D582F" w14:textId="77777777"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>
        <w:rPr>
          <w:color w:val="D13438"/>
          <w:u w:val="single"/>
        </w:rPr>
        <w:t xml:space="preserve">Numéro d’enregistrement: </w:t>
      </w:r>
      <w:r>
        <w:t>[</w:t>
      </w:r>
      <w:r>
        <w:rPr>
          <w:i/>
          <w:shd w:val="clear" w:color="auto" w:fill="C0C0C0"/>
        </w:rPr>
        <w:t>Numéro d’enregistrement légal ou numéro de carte d’identité ou de passeport du contractant</w:t>
      </w:r>
      <w:r>
        <w:t>] </w:t>
      </w:r>
    </w:p>
    <w:p w14:paraId="59CCC216" w14:textId="77777777"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>
        <w:rPr>
          <w:color w:val="D13438"/>
          <w:u w:val="single"/>
        </w:rPr>
        <w:t xml:space="preserve">Adresse officielle: </w:t>
      </w:r>
      <w:r>
        <w:t>[</w:t>
      </w:r>
      <w:r>
        <w:rPr>
          <w:i/>
          <w:shd w:val="clear" w:color="auto" w:fill="C0C0C0"/>
        </w:rPr>
        <w:t>Adresse officielle complète du contractant</w:t>
      </w:r>
      <w:r>
        <w:t>] </w:t>
      </w:r>
    </w:p>
    <w:p w14:paraId="1F3EBCFB" w14:textId="77777777"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>
        <w:rPr>
          <w:color w:val="D13438"/>
          <w:u w:val="single"/>
          <w:shd w:val="clear" w:color="auto" w:fill="C0C0C0"/>
        </w:rPr>
        <w:t xml:space="preserve">TVA: </w:t>
      </w:r>
      <w:r>
        <w:rPr>
          <w:shd w:val="clear" w:color="auto" w:fill="C0C0C0"/>
        </w:rPr>
        <w:t>[</w:t>
      </w:r>
      <w:r>
        <w:rPr>
          <w:i/>
          <w:color w:val="0070C0"/>
          <w:shd w:val="clear" w:color="auto" w:fill="C0C0C0"/>
        </w:rPr>
        <w:t>OPTION pour les contractants immatriculés à la TVA</w:t>
      </w:r>
      <w:r>
        <w:rPr>
          <w:i/>
          <w:shd w:val="clear" w:color="auto" w:fill="C0C0C0"/>
        </w:rPr>
        <w:t>: nº d’immatriculation à la TVA</w:t>
      </w:r>
      <w:r>
        <w:rPr>
          <w:shd w:val="clear" w:color="auto" w:fill="C0C0C0"/>
        </w:rPr>
        <w:t>]</w:t>
      </w:r>
      <w:r>
        <w:t> </w:t>
      </w:r>
    </w:p>
    <w:p w14:paraId="44E4ADBE" w14:textId="77777777" w:rsidR="0094153E" w:rsidRPr="0094153E" w:rsidRDefault="0094153E" w:rsidP="00954E4A">
      <w:pPr>
        <w:spacing w:after="200"/>
        <w:ind w:left="284"/>
        <w:jc w:val="left"/>
        <w:rPr>
          <w:szCs w:val="24"/>
        </w:rPr>
      </w:pPr>
      <w:r>
        <w:t>(le «contractant»),</w:t>
      </w:r>
    </w:p>
    <w:p w14:paraId="1AC9A1A4" w14:textId="28CE30C3" w:rsidR="0094153E" w:rsidRPr="0094153E" w:rsidRDefault="0094153E" w:rsidP="00954E4A">
      <w:pPr>
        <w:spacing w:after="200"/>
        <w:rPr>
          <w:i/>
          <w:iCs/>
          <w:color w:val="0070C0"/>
          <w:szCs w:val="24"/>
          <w:u w:val="single"/>
        </w:rPr>
      </w:pPr>
      <w:r>
        <w:rPr>
          <w:i/>
          <w:color w:val="0070C0"/>
          <w:u w:val="single"/>
        </w:rPr>
        <w:t>[Option 2: L’offre a été soumise par un groupement d’opérateurs économiques sans personnalité juridique distincte (consortium de fait/offre conjointe):</w:t>
      </w:r>
    </w:p>
    <w:p w14:paraId="444AC122" w14:textId="001338A7" w:rsidR="0094153E" w:rsidRPr="0094153E" w:rsidRDefault="0094153E" w:rsidP="00954E4A">
      <w:pPr>
        <w:spacing w:after="60"/>
        <w:ind w:left="284" w:hanging="284"/>
        <w:jc w:val="left"/>
        <w:rPr>
          <w:szCs w:val="24"/>
          <w:u w:val="single"/>
        </w:rPr>
      </w:pPr>
      <w:r>
        <w:t>2.</w:t>
      </w:r>
      <w:r>
        <w:tab/>
      </w:r>
      <w:r>
        <w:rPr>
          <w:rFonts w:ascii="Calibri" w:hAnsi="Calibri"/>
          <w:sz w:val="22"/>
        </w:rPr>
        <w:t>[[</w:t>
      </w:r>
      <w:r>
        <w:rPr>
          <w:i/>
          <w:highlight w:val="lightGray"/>
        </w:rPr>
        <w:t>Indiquer éventuellement le nom du groupement -]</w:t>
      </w:r>
      <w:r>
        <w:t xml:space="preserve"> groupement d’opérateurs économiques ayant présenté une offre conjointe (ci-après le «groupement») [composé des membres suivants qui sont conjointement et solidairement responsables de la </w:t>
      </w:r>
      <w:r>
        <w:rPr>
          <w:i/>
          <w:iCs/>
        </w:rPr>
        <w:t>mise en œuvre</w:t>
      </w:r>
      <w:r>
        <w:t xml:space="preserve"> du </w:t>
      </w:r>
      <w:r>
        <w:rPr>
          <w:color w:val="000000"/>
        </w:rPr>
        <w:t>présent contrat</w:t>
      </w:r>
      <w:r>
        <w:t xml:space="preserve"> à l’égard du pouvoir adjudicateur</w:t>
      </w:r>
      <w:r>
        <w:rPr>
          <w:u w:val="single"/>
        </w:rPr>
        <w:t>]</w:t>
      </w:r>
    </w:p>
    <w:p w14:paraId="02E003CE" w14:textId="77777777" w:rsidR="0094153E" w:rsidRPr="0094153E" w:rsidRDefault="0094153E" w:rsidP="00954E4A">
      <w:pPr>
        <w:spacing w:after="60"/>
        <w:ind w:left="284"/>
        <w:jc w:val="left"/>
        <w:rPr>
          <w:rFonts w:ascii="Segoe UI" w:hAnsi="Segoe UI" w:cs="Segoe UI"/>
          <w:szCs w:val="24"/>
        </w:rPr>
      </w:pPr>
      <w:r>
        <w:rPr>
          <w:color w:val="D13438"/>
          <w:u w:val="single"/>
        </w:rPr>
        <w:t xml:space="preserve">Forme juridique: </w:t>
      </w:r>
      <w:r>
        <w:t>[</w:t>
      </w:r>
      <w:r>
        <w:rPr>
          <w:i/>
          <w:highlight w:val="lightGray"/>
        </w:rPr>
        <w:t>Forme juridique officielle du contractant</w:t>
      </w:r>
      <w:r>
        <w:t>] </w:t>
      </w:r>
    </w:p>
    <w:p w14:paraId="66FEB021" w14:textId="77777777" w:rsidR="0094153E" w:rsidRPr="0094153E" w:rsidRDefault="0094153E" w:rsidP="00954E4A">
      <w:pPr>
        <w:spacing w:after="60"/>
        <w:ind w:left="284"/>
        <w:jc w:val="left"/>
        <w:rPr>
          <w:rFonts w:ascii="Segoe UI" w:hAnsi="Segoe UI" w:cs="Segoe UI"/>
          <w:szCs w:val="24"/>
        </w:rPr>
      </w:pPr>
      <w:r>
        <w:rPr>
          <w:color w:val="D13438"/>
          <w:u w:val="single"/>
        </w:rPr>
        <w:t xml:space="preserve">Numéro d’enregistrement: </w:t>
      </w:r>
      <w:r>
        <w:t>[</w:t>
      </w:r>
      <w:r>
        <w:rPr>
          <w:i/>
          <w:highlight w:val="lightGray"/>
        </w:rPr>
        <w:t>Numéro d’enregistrement légal ou numéro de carte d’identité ou de passeport du contractant</w:t>
      </w:r>
      <w:r>
        <w:t>] </w:t>
      </w:r>
    </w:p>
    <w:p w14:paraId="53B7C7F8" w14:textId="77777777" w:rsidR="0094153E" w:rsidRPr="0094153E" w:rsidRDefault="0094153E" w:rsidP="00954E4A">
      <w:pPr>
        <w:spacing w:after="60"/>
        <w:ind w:left="284"/>
        <w:jc w:val="left"/>
        <w:rPr>
          <w:rFonts w:ascii="Segoe UI" w:hAnsi="Segoe UI" w:cs="Segoe UI"/>
          <w:szCs w:val="24"/>
        </w:rPr>
      </w:pPr>
      <w:r>
        <w:rPr>
          <w:color w:val="D13438"/>
          <w:u w:val="single"/>
        </w:rPr>
        <w:t xml:space="preserve">Adresse officielle: </w:t>
      </w:r>
      <w:r>
        <w:t>[</w:t>
      </w:r>
      <w:r>
        <w:rPr>
          <w:i/>
          <w:highlight w:val="lightGray"/>
        </w:rPr>
        <w:t>Adresse officielle complète du contractant</w:t>
      </w:r>
      <w:r>
        <w:t>] </w:t>
      </w:r>
    </w:p>
    <w:p w14:paraId="4C7F47BD" w14:textId="77777777" w:rsidR="0094153E" w:rsidRPr="0094153E" w:rsidRDefault="0094153E" w:rsidP="00954E4A">
      <w:pPr>
        <w:spacing w:after="60"/>
        <w:ind w:left="284"/>
        <w:jc w:val="left"/>
        <w:rPr>
          <w:szCs w:val="24"/>
        </w:rPr>
      </w:pPr>
      <w:r>
        <w:rPr>
          <w:color w:val="D13438"/>
          <w:u w:val="single"/>
        </w:rPr>
        <w:t xml:space="preserve">TVA: </w:t>
      </w:r>
      <w:r>
        <w:t>[</w:t>
      </w:r>
      <w:r>
        <w:rPr>
          <w:i/>
          <w:color w:val="0070C0"/>
          <w:highlight w:val="lightGray"/>
        </w:rPr>
        <w:t>OPTION pour les contractants immatriculés à la TVA</w:t>
      </w:r>
      <w:r>
        <w:rPr>
          <w:i/>
          <w:highlight w:val="lightGray"/>
        </w:rPr>
        <w:t>: nº d’immatriculation à la TVA</w:t>
      </w:r>
      <w:r>
        <w:t>]</w:t>
      </w:r>
    </w:p>
    <w:p w14:paraId="49F004E9" w14:textId="77777777" w:rsidR="0094153E" w:rsidRDefault="0094153E" w:rsidP="00954E4A">
      <w:pPr>
        <w:spacing w:after="200"/>
        <w:ind w:left="284"/>
        <w:jc w:val="left"/>
        <w:rPr>
          <w:szCs w:val="24"/>
        </w:rPr>
      </w:pPr>
      <w:r>
        <w:t>désigné(e) comme chef de file du groupement par les membres du groupement qui a présenté l’offre conjointe,</w:t>
      </w:r>
    </w:p>
    <w:p w14:paraId="17F94406" w14:textId="7C71094C" w:rsidR="0094153E" w:rsidRPr="0094153E" w:rsidRDefault="0094153E" w:rsidP="00954E4A">
      <w:pPr>
        <w:spacing w:after="120"/>
        <w:textAlignment w:val="baseline"/>
        <w:rPr>
          <w:rFonts w:ascii="Segoe UI" w:hAnsi="Segoe UI" w:cs="Segoe UI"/>
          <w:szCs w:val="24"/>
        </w:rPr>
      </w:pPr>
      <w:r>
        <w:rPr>
          <w:i/>
          <w:color w:val="0070C0"/>
        </w:rPr>
        <w:t>[</w:t>
      </w:r>
      <w:r>
        <w:rPr>
          <w:b/>
          <w:i/>
          <w:color w:val="0070C0"/>
        </w:rPr>
        <w:t>reproduire</w:t>
      </w:r>
      <w:r>
        <w:rPr>
          <w:i/>
          <w:color w:val="0070C0"/>
        </w:rPr>
        <w:t xml:space="preserve"> ces données pour chaque contractant en cas de consortium/d’offre conjointe et poursuivre la numérotation]</w:t>
      </w:r>
      <w:r>
        <w:rPr>
          <w:color w:val="0070C0"/>
        </w:rPr>
        <w:t> </w:t>
      </w:r>
    </w:p>
    <w:p w14:paraId="50B36ACD" w14:textId="177EB661" w:rsidR="0094153E" w:rsidRPr="0094153E" w:rsidRDefault="0094153E" w:rsidP="00954E4A">
      <w:pPr>
        <w:ind w:left="284" w:hanging="284"/>
        <w:textAlignment w:val="baseline"/>
        <w:rPr>
          <w:rFonts w:ascii="Segoe UI" w:hAnsi="Segoe UI" w:cs="Segoe UI"/>
          <w:szCs w:val="24"/>
        </w:rPr>
      </w:pPr>
      <w:r>
        <w:t>(collectivement le «contractant»),</w:t>
      </w:r>
    </w:p>
    <w:p w14:paraId="5C48753F" w14:textId="77777777" w:rsidR="0094153E" w:rsidRPr="0094153E" w:rsidRDefault="0094153E" w:rsidP="00954E4A">
      <w:pPr>
        <w:textAlignment w:val="baseline"/>
        <w:rPr>
          <w:rFonts w:ascii="Segoe UI" w:hAnsi="Segoe UI" w:cs="Segoe UI"/>
          <w:szCs w:val="24"/>
        </w:rPr>
      </w:pPr>
      <w:r>
        <w:t>représenté(e) en vue de la signature du présent contrat par le mandataire indiqué dans le champ correspondant sous «SIGNATURES» ci-dessous, </w:t>
      </w:r>
    </w:p>
    <w:p w14:paraId="33F5E424" w14:textId="73275B9C" w:rsidR="0094153E" w:rsidRPr="0094153E" w:rsidRDefault="0094153E" w:rsidP="00954E4A">
      <w:pPr>
        <w:tabs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left"/>
        <w:rPr>
          <w:szCs w:val="24"/>
        </w:rPr>
      </w:pPr>
      <w:r>
        <w:t xml:space="preserve">d’autre part, </w:t>
      </w:r>
    </w:p>
    <w:p w14:paraId="186E3E48" w14:textId="77777777" w:rsidR="0094153E" w:rsidRPr="0094153E" w:rsidRDefault="0094153E" w:rsidP="00954E4A">
      <w:pPr>
        <w:jc w:val="left"/>
        <w:rPr>
          <w:b/>
          <w:bCs/>
          <w:szCs w:val="24"/>
        </w:rPr>
      </w:pPr>
      <w:r>
        <w:rPr>
          <w:b/>
        </w:rPr>
        <w:t>SONT CONVENU(E)S de ce qui suit:</w:t>
      </w:r>
    </w:p>
    <w:p w14:paraId="622F0A61" w14:textId="47F26E9A" w:rsidR="0094153E" w:rsidRPr="0094153E" w:rsidRDefault="0094153E" w:rsidP="00954E4A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>
        <w:rPr>
          <w:b/>
          <w:color w:val="000000"/>
        </w:rPr>
        <w:lastRenderedPageBreak/>
        <w:t xml:space="preserve">1. Objet </w:t>
      </w:r>
    </w:p>
    <w:p w14:paraId="4F5B5B87" w14:textId="77777777" w:rsidR="0094153E" w:rsidRPr="0094153E" w:rsidRDefault="0094153E" w:rsidP="00954E4A">
      <w:pPr>
        <w:autoSpaceDE w:val="0"/>
        <w:autoSpaceDN w:val="0"/>
        <w:adjustRightInd w:val="0"/>
        <w:spacing w:after="200"/>
        <w:rPr>
          <w:color w:val="000000"/>
          <w:szCs w:val="24"/>
        </w:rPr>
      </w:pPr>
      <w:r>
        <w:rPr>
          <w:color w:val="000000"/>
        </w:rPr>
        <w:t>L’intitulé du présent contrat est le suivant: «[</w:t>
      </w:r>
      <w:r>
        <w:rPr>
          <w:i/>
          <w:color w:val="000000"/>
          <w:highlight w:val="lightGray"/>
        </w:rPr>
        <w:t>insérer l’intitulé du contrat</w:t>
      </w:r>
      <w:r>
        <w:rPr>
          <w:color w:val="000000"/>
        </w:rPr>
        <w:t xml:space="preserve">]». </w:t>
      </w:r>
    </w:p>
    <w:p w14:paraId="05900137" w14:textId="6A2F17B4" w:rsidR="0094153E" w:rsidRPr="0094153E" w:rsidRDefault="0094153E" w:rsidP="00954E4A">
      <w:pPr>
        <w:spacing w:after="360"/>
        <w:rPr>
          <w:color w:val="000000"/>
          <w:szCs w:val="24"/>
        </w:rPr>
      </w:pPr>
      <w:r>
        <w:rPr>
          <w:color w:val="000000"/>
        </w:rPr>
        <w:t xml:space="preserve">Les conditions applicables au présent contrat sont fixées ci-après ainsi que dans les conditions particulières et générales, y compris leurs annexes. Elles sont réputées faire partie intégrante du présent contrat et être lues et interprétées en ce sens dans l’ordre décrit dans les conditions particulières. </w:t>
      </w:r>
    </w:p>
    <w:p w14:paraId="4090EE73" w14:textId="4956EAE1"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 xml:space="preserve">Montant du marché </w:t>
      </w:r>
    </w:p>
    <w:p w14:paraId="2C63E418" w14:textId="39C18FE1" w:rsidR="0094153E" w:rsidRPr="0094153E" w:rsidRDefault="0094153E" w:rsidP="00954E4A">
      <w:pPr>
        <w:autoSpaceDE w:val="0"/>
        <w:autoSpaceDN w:val="0"/>
        <w:adjustRightInd w:val="0"/>
        <w:spacing w:after="360"/>
        <w:rPr>
          <w:color w:val="000000"/>
          <w:szCs w:val="24"/>
        </w:rPr>
      </w:pPr>
      <w:r>
        <w:rPr>
          <w:color w:val="000000"/>
        </w:rPr>
        <w:t xml:space="preserve">Le montant maximal </w:t>
      </w:r>
      <w:r>
        <w:rPr>
          <w:color w:val="000000"/>
          <w:shd w:val="clear" w:color="auto" w:fill="FFFFFF"/>
        </w:rPr>
        <w:t>couvrant tous les achats effectués au titre du présent</w:t>
      </w:r>
      <w:r>
        <w:rPr>
          <w:color w:val="000000"/>
        </w:rPr>
        <w:t xml:space="preserve"> contrat s’élève à </w:t>
      </w:r>
      <w:r>
        <w:t>[</w:t>
      </w:r>
      <w:r>
        <w:rPr>
          <w:highlight w:val="lightGray"/>
        </w:rPr>
        <w:t>montant (montant en lettres)</w:t>
      </w:r>
      <w:r>
        <w:t>] </w:t>
      </w:r>
      <w:r>
        <w:rPr>
          <w:color w:val="000000"/>
        </w:rPr>
        <w:t>[</w:t>
      </w:r>
      <w:r>
        <w:rPr>
          <w:color w:val="000000"/>
          <w:highlight w:val="lightGray"/>
        </w:rPr>
        <w:t>devise</w:t>
      </w:r>
      <w:r w:rsidR="004E0A9B" w:rsidRPr="00954E4A">
        <w:rPr>
          <w:rStyle w:val="FootnoteReference"/>
          <w:szCs w:val="24"/>
          <w:highlight w:val="lightGray"/>
        </w:rPr>
        <w:footnoteReference w:id="1"/>
      </w:r>
      <w:r>
        <w:rPr>
          <w:color w:val="000000"/>
        </w:rPr>
        <w:t>].]</w:t>
      </w:r>
    </w:p>
    <w:p w14:paraId="0D938635" w14:textId="51B97E0F"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>Entrée en vigueur et durée</w:t>
      </w:r>
    </w:p>
    <w:p w14:paraId="11EA5D45" w14:textId="4BDCEC97" w:rsidR="0094153E" w:rsidRPr="0094153E" w:rsidRDefault="0094153E" w:rsidP="00954E4A">
      <w:pPr>
        <w:autoSpaceDE w:val="0"/>
        <w:autoSpaceDN w:val="0"/>
        <w:adjustRightInd w:val="0"/>
        <w:spacing w:after="120"/>
        <w:rPr>
          <w:color w:val="000000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 xml:space="preserve">Le présent </w:t>
      </w:r>
      <w:r>
        <w:rPr>
          <w:color w:val="000000"/>
        </w:rPr>
        <w:t xml:space="preserve">contrat </w:t>
      </w:r>
      <w:r>
        <w:rPr>
          <w:color w:val="000000"/>
          <w:shd w:val="clear" w:color="auto" w:fill="FFFFFF"/>
        </w:rPr>
        <w:t>entre en vigueur à la date de sa signature par la dernière partie.</w:t>
      </w:r>
    </w:p>
    <w:p w14:paraId="5788DA19" w14:textId="49C0D51B" w:rsidR="0094153E" w:rsidRDefault="0094153E" w:rsidP="00954E4A">
      <w:pPr>
        <w:autoSpaceDE w:val="0"/>
        <w:autoSpaceDN w:val="0"/>
        <w:adjustRightInd w:val="0"/>
        <w:spacing w:after="360"/>
        <w:rPr>
          <w:color w:val="000000"/>
          <w:szCs w:val="24"/>
        </w:rPr>
      </w:pPr>
      <w:r>
        <w:rPr>
          <w:color w:val="000000"/>
        </w:rPr>
        <w:t>La durée maximale d’exécution du marché est de [</w:t>
      </w:r>
      <w:r>
        <w:rPr>
          <w:color w:val="000000"/>
          <w:highlight w:val="lightGray"/>
        </w:rPr>
        <w:t>insérer le nombre</w:t>
      </w:r>
      <w:r>
        <w:rPr>
          <w:color w:val="000000"/>
        </w:rPr>
        <w:t>]</w:t>
      </w:r>
      <w:r>
        <w:rPr>
          <w:b/>
          <w:color w:val="000000"/>
        </w:rPr>
        <w:t> </w:t>
      </w:r>
      <w:r>
        <w:rPr>
          <w:color w:val="000000"/>
        </w:rPr>
        <w:t>[</w:t>
      </w:r>
      <w:r>
        <w:rPr>
          <w:color w:val="000000"/>
          <w:highlight w:val="lightGray"/>
        </w:rPr>
        <w:t>jours/semaines/mois/années</w:t>
      </w:r>
      <w:r>
        <w:rPr>
          <w:color w:val="000000"/>
        </w:rPr>
        <w:t>]</w:t>
      </w:r>
      <w:r>
        <w:rPr>
          <w:b/>
          <w:color w:val="000000"/>
        </w:rPr>
        <w:t xml:space="preserve"> </w:t>
      </w:r>
      <w:r>
        <w:rPr>
          <w:color w:val="000000"/>
        </w:rPr>
        <w:t>à compter du [</w:t>
      </w:r>
      <w:r>
        <w:rPr>
          <w:color w:val="000000"/>
          <w:highlight w:val="lightGray"/>
        </w:rPr>
        <w:t>date à laquelle le présent [contrat] entre en vigueur] [la date la plus tardive se situant entre les deux dates suivantes: la date de signature du [contrat] par la dernière partie contractante, et le JJ_MM_AA]</w:t>
      </w:r>
      <w:r>
        <w:rPr>
          <w:color w:val="000000"/>
        </w:rPr>
        <w:t xml:space="preserve"> [</w:t>
      </w:r>
      <w:r>
        <w:rPr>
          <w:color w:val="000000"/>
          <w:highlight w:val="lightGray"/>
        </w:rPr>
        <w:t>la date notifiée par le pouvoir adjudicateur avec un préavis d’au moins 7 jours et, en tout état de cause, au plus tôt à la date d’entrée en vigueur et au plus tard 3 mois après la signature du présent contrat</w:t>
      </w:r>
      <w:r>
        <w:rPr>
          <w:color w:val="000000"/>
        </w:rPr>
        <w:t xml:space="preserve">]. </w:t>
      </w:r>
    </w:p>
    <w:p w14:paraId="73B1CF47" w14:textId="05BC56FC"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</w:rPr>
      </w:pPr>
      <w:r>
        <w:rPr>
          <w:b/>
          <w:color w:val="000000"/>
        </w:rPr>
        <w:t>4.</w:t>
      </w:r>
      <w:r>
        <w:rPr>
          <w:b/>
          <w:color w:val="000000"/>
        </w:rPr>
        <w:tab/>
        <w:t>Compte bancaire</w:t>
      </w:r>
    </w:p>
    <w:p w14:paraId="7EAC9185" w14:textId="77777777" w:rsidR="0094153E" w:rsidRPr="0094153E" w:rsidRDefault="0094153E" w:rsidP="00954E4A">
      <w:pPr>
        <w:spacing w:after="120"/>
        <w:rPr>
          <w:color w:val="000000"/>
          <w:szCs w:val="24"/>
        </w:rPr>
      </w:pPr>
      <w:r>
        <w:rPr>
          <w:color w:val="000000"/>
        </w:rPr>
        <w:t xml:space="preserve">Les paiements sont effectués conformément aux conditions particulières sur le compte bancaire suivant: </w:t>
      </w:r>
    </w:p>
    <w:p w14:paraId="3D57A03D" w14:textId="77777777" w:rsidR="0094153E" w:rsidRPr="0094153E" w:rsidRDefault="0094153E" w:rsidP="00954E4A">
      <w:pPr>
        <w:spacing w:after="60"/>
        <w:rPr>
          <w:color w:val="000000"/>
          <w:szCs w:val="24"/>
        </w:rPr>
      </w:pPr>
      <w:r>
        <w:rPr>
          <w:i/>
          <w:color w:val="000000"/>
        </w:rPr>
        <w:t>Nom de la banque</w:t>
      </w:r>
      <w:r>
        <w:rPr>
          <w:color w:val="000000"/>
        </w:rPr>
        <w:t>: [</w:t>
      </w:r>
      <w:r>
        <w:rPr>
          <w:color w:val="000000"/>
          <w:highlight w:val="lightGray"/>
        </w:rPr>
        <w:t>insérer le nom de la banque]</w:t>
      </w:r>
    </w:p>
    <w:p w14:paraId="65AB26FD" w14:textId="77777777" w:rsidR="0094153E" w:rsidRPr="0094153E" w:rsidRDefault="0094153E" w:rsidP="00954E4A">
      <w:pPr>
        <w:spacing w:after="60"/>
        <w:rPr>
          <w:color w:val="000000"/>
          <w:szCs w:val="24"/>
        </w:rPr>
      </w:pPr>
      <w:r>
        <w:rPr>
          <w:i/>
          <w:color w:val="000000"/>
        </w:rPr>
        <w:t>Identification précise du titulaire du compte</w:t>
      </w:r>
      <w:r>
        <w:rPr>
          <w:color w:val="000000"/>
        </w:rPr>
        <w:t>: [</w:t>
      </w:r>
      <w:r>
        <w:rPr>
          <w:color w:val="000000"/>
          <w:highlight w:val="lightGray"/>
        </w:rPr>
        <w:t>nom complet du titulaire du compte</w:t>
      </w:r>
      <w:r>
        <w:rPr>
          <w:color w:val="000000"/>
        </w:rPr>
        <w:t>]</w:t>
      </w:r>
    </w:p>
    <w:p w14:paraId="7203A826" w14:textId="77777777" w:rsidR="0094153E" w:rsidRPr="0094153E" w:rsidRDefault="0094153E" w:rsidP="00954E4A">
      <w:pPr>
        <w:spacing w:after="60"/>
        <w:rPr>
          <w:color w:val="000000"/>
          <w:szCs w:val="24"/>
        </w:rPr>
      </w:pPr>
      <w:r>
        <w:rPr>
          <w:i/>
          <w:color w:val="000000"/>
        </w:rPr>
        <w:t>Numéro de compte bancaire</w:t>
      </w:r>
      <w:r>
        <w:rPr>
          <w:color w:val="000000"/>
        </w:rPr>
        <w:t>: [</w:t>
      </w:r>
      <w:r>
        <w:rPr>
          <w:color w:val="000000"/>
          <w:highlight w:val="lightGray"/>
        </w:rPr>
        <w:t>insérer le numéro de compte bancaire].</w:t>
      </w:r>
    </w:p>
    <w:p w14:paraId="1156BDC2" w14:textId="77777777" w:rsidR="0094153E" w:rsidRPr="0094153E" w:rsidRDefault="0094153E" w:rsidP="0094153E">
      <w:pPr>
        <w:spacing w:after="0"/>
        <w:rPr>
          <w:color w:val="000000"/>
          <w:szCs w:val="24"/>
          <w:lang w:eastAsia="fr-BE"/>
        </w:rPr>
      </w:pPr>
    </w:p>
    <w:p w14:paraId="47BA6A02" w14:textId="77777777" w:rsidR="0094153E" w:rsidRPr="0094153E" w:rsidRDefault="0094153E" w:rsidP="0094153E">
      <w:pPr>
        <w:spacing w:after="0"/>
        <w:textAlignment w:val="baseline"/>
        <w:rPr>
          <w:b/>
          <w:bCs/>
          <w:color w:val="000000"/>
          <w:szCs w:val="24"/>
        </w:rPr>
      </w:pPr>
      <w:r>
        <w:rPr>
          <w:b/>
          <w:color w:val="000000"/>
        </w:rPr>
        <w:t>Signatures</w:t>
      </w:r>
    </w:p>
    <w:p w14:paraId="5581A0D9" w14:textId="77777777" w:rsidR="0094153E" w:rsidRPr="0094153E" w:rsidRDefault="0094153E" w:rsidP="0094153E">
      <w:pPr>
        <w:spacing w:after="0"/>
        <w:jc w:val="left"/>
        <w:textAlignment w:val="baseline"/>
        <w:rPr>
          <w:rFonts w:cs="Arial"/>
          <w:b/>
          <w:bCs/>
          <w:smallCaps/>
          <w:szCs w:val="24"/>
          <w:highlight w:val="green"/>
          <w:u w:val="single"/>
        </w:rPr>
      </w:pPr>
    </w:p>
    <w:tbl>
      <w:tblPr>
        <w:tblW w:w="4991" w:type="pct"/>
        <w:tblLook w:val="0000" w:firstRow="0" w:lastRow="0" w:firstColumn="0" w:lastColumn="0" w:noHBand="0" w:noVBand="0"/>
      </w:tblPr>
      <w:tblGrid>
        <w:gridCol w:w="3416"/>
        <w:gridCol w:w="1793"/>
        <w:gridCol w:w="2621"/>
        <w:gridCol w:w="1164"/>
      </w:tblGrid>
      <w:tr w:rsidR="0094153E" w:rsidRPr="0094153E" w14:paraId="3535898C" w14:textId="77777777" w:rsidTr="005A46E9">
        <w:trPr>
          <w:trHeight w:val="10"/>
        </w:trPr>
        <w:tc>
          <w:tcPr>
            <w:tcW w:w="2896" w:type="pct"/>
            <w:gridSpan w:val="2"/>
          </w:tcPr>
          <w:p w14:paraId="690481AA" w14:textId="77777777" w:rsidR="0094153E" w:rsidRPr="0094153E" w:rsidRDefault="0094153E" w:rsidP="0094153E">
            <w:pPr>
              <w:keepNext/>
              <w:keepLines/>
              <w:spacing w:after="120"/>
              <w:rPr>
                <w:b/>
                <w:bCs/>
                <w:szCs w:val="24"/>
              </w:rPr>
            </w:pPr>
            <w:r>
              <w:rPr>
                <w:b/>
              </w:rPr>
              <w:t>Pour le contractant</w:t>
            </w:r>
          </w:p>
        </w:tc>
        <w:tc>
          <w:tcPr>
            <w:tcW w:w="2104" w:type="pct"/>
            <w:gridSpan w:val="2"/>
            <w:vAlign w:val="bottom"/>
          </w:tcPr>
          <w:p w14:paraId="6CEF58FB" w14:textId="77777777" w:rsidR="0094153E" w:rsidRPr="0094153E" w:rsidRDefault="0094153E" w:rsidP="0094153E">
            <w:pPr>
              <w:keepNext/>
              <w:keepLines/>
              <w:spacing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</w:rPr>
              <w:t>Pour le pouvoir adjudicateur</w:t>
            </w:r>
          </w:p>
        </w:tc>
      </w:tr>
      <w:tr w:rsidR="0094153E" w:rsidRPr="0094153E" w14:paraId="5C6C4B2D" w14:textId="77777777" w:rsidTr="005A46E9">
        <w:trPr>
          <w:trHeight w:val="566"/>
        </w:trPr>
        <w:tc>
          <w:tcPr>
            <w:tcW w:w="1899" w:type="pct"/>
          </w:tcPr>
          <w:p w14:paraId="61EA9D25" w14:textId="77777777" w:rsidR="0094153E" w:rsidRPr="0094153E" w:rsidRDefault="0094153E" w:rsidP="0094153E">
            <w:pPr>
              <w:keepNext/>
              <w:keepLines/>
              <w:spacing w:before="160" w:after="160"/>
              <w:rPr>
                <w:color w:val="000000"/>
                <w:szCs w:val="24"/>
              </w:rPr>
            </w:pPr>
            <w:r>
              <w:rPr>
                <w:color w:val="000000"/>
              </w:rPr>
              <w:t>[</w:t>
            </w:r>
            <w:r>
              <w:rPr>
                <w:color w:val="000000"/>
                <w:highlight w:val="lightGray"/>
              </w:rPr>
              <w:t>signature électronique du contractant</w:t>
            </w:r>
            <w:r>
              <w:rPr>
                <w:color w:val="000000"/>
              </w:rPr>
              <w:t>]</w:t>
            </w:r>
          </w:p>
          <w:p w14:paraId="009B73C1" w14:textId="77777777"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  <w:tc>
          <w:tcPr>
            <w:tcW w:w="997" w:type="pct"/>
          </w:tcPr>
          <w:p w14:paraId="66B46863" w14:textId="77777777"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  <w:tc>
          <w:tcPr>
            <w:tcW w:w="1457" w:type="pct"/>
          </w:tcPr>
          <w:p w14:paraId="32157D6D" w14:textId="77777777" w:rsidR="0094153E" w:rsidRPr="0094153E" w:rsidRDefault="0094153E" w:rsidP="00954E4A">
            <w:pPr>
              <w:keepNext/>
              <w:keepLines/>
              <w:spacing w:before="16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[</w:t>
            </w:r>
            <w:r>
              <w:rPr>
                <w:color w:val="000000"/>
                <w:highlight w:val="lightGray"/>
              </w:rPr>
              <w:t>signature électronique du pouvoir adjudicateur</w:t>
            </w:r>
            <w:r>
              <w:rPr>
                <w:color w:val="000000"/>
              </w:rPr>
              <w:t>]</w:t>
            </w:r>
          </w:p>
          <w:p w14:paraId="7D798D45" w14:textId="77777777" w:rsidR="0094153E" w:rsidRPr="0094153E" w:rsidRDefault="0094153E" w:rsidP="00954E4A">
            <w:pPr>
              <w:keepNext/>
              <w:keepLines/>
              <w:spacing w:before="160" w:after="160"/>
              <w:jc w:val="center"/>
              <w:rPr>
                <w:szCs w:val="24"/>
              </w:rPr>
            </w:pPr>
          </w:p>
        </w:tc>
        <w:tc>
          <w:tcPr>
            <w:tcW w:w="647" w:type="pct"/>
          </w:tcPr>
          <w:p w14:paraId="3B2D85A1" w14:textId="77777777"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</w:tr>
    </w:tbl>
    <w:p w14:paraId="418CE772" w14:textId="77777777" w:rsidR="0094153E" w:rsidRPr="0094153E" w:rsidRDefault="0094153E" w:rsidP="0094153E">
      <w:pPr>
        <w:spacing w:before="360"/>
        <w:rPr>
          <w:i/>
          <w:iCs/>
          <w:szCs w:val="24"/>
        </w:rPr>
      </w:pPr>
      <w:r>
        <w:rPr>
          <w:i/>
          <w:highlight w:val="yellow"/>
        </w:rPr>
        <w:t>[Pour la gestion indirecte avec les pays partenaires uniquement</w:t>
      </w:r>
      <w:r>
        <w:rPr>
          <w:i/>
        </w:rPr>
        <w:t>]</w:t>
      </w:r>
    </w:p>
    <w:tbl>
      <w:tblPr>
        <w:tblW w:w="4999" w:type="pct"/>
        <w:tblLook w:val="0000" w:firstRow="0" w:lastRow="0" w:firstColumn="0" w:lastColumn="0" w:noHBand="0" w:noVBand="0"/>
      </w:tblPr>
      <w:tblGrid>
        <w:gridCol w:w="9008"/>
      </w:tblGrid>
      <w:tr w:rsidR="0094153E" w:rsidRPr="0094153E" w14:paraId="3EC7B3D6" w14:textId="77777777" w:rsidTr="005A46E9">
        <w:trPr>
          <w:cantSplit/>
        </w:trPr>
        <w:tc>
          <w:tcPr>
            <w:tcW w:w="5000" w:type="pct"/>
          </w:tcPr>
          <w:p w14:paraId="12265E3D" w14:textId="77777777" w:rsidR="0094153E" w:rsidRDefault="0094153E" w:rsidP="0094153E">
            <w:pPr>
              <w:keepLines/>
              <w:spacing w:after="120"/>
              <w:rPr>
                <w:b/>
              </w:rPr>
            </w:pPr>
            <w:r>
              <w:rPr>
                <w:b/>
              </w:rPr>
              <w:lastRenderedPageBreak/>
              <w:t>Approuvé pour financement par l’Union européenne*</w:t>
            </w:r>
          </w:p>
          <w:p w14:paraId="5597E20B" w14:textId="2D18838D" w:rsidR="00070FF1" w:rsidRPr="002475FF" w:rsidRDefault="00070FF1" w:rsidP="002475FF">
            <w:pPr>
              <w:keepLines/>
              <w:spacing w:after="120"/>
              <w:ind w:left="426" w:hanging="284"/>
              <w:rPr>
                <w:b/>
                <w:bCs/>
                <w:szCs w:val="24"/>
              </w:rPr>
            </w:pPr>
            <w:r w:rsidRPr="00070FF1">
              <w:rPr>
                <w:b/>
                <w:bCs/>
                <w:szCs w:val="24"/>
              </w:rPr>
              <w:t>*</w:t>
            </w:r>
            <w:r>
              <w:rPr>
                <w:b/>
                <w:bCs/>
                <w:szCs w:val="24"/>
              </w:rPr>
              <w:tab/>
            </w:r>
            <w:r w:rsidRPr="00070FF1">
              <w:rPr>
                <w:b/>
                <w:bCs/>
                <w:szCs w:val="24"/>
              </w:rPr>
              <w:t>L’Union européenne n’est pas partie au contrat, n’est soumise à aucune obligation en rapport avec celui-ci et n’est impliquée dans aucune procédure de règlement des différends, y compris une procédure d’arbitrage, qui pourrait en découler.</w:t>
            </w:r>
          </w:p>
        </w:tc>
      </w:tr>
    </w:tbl>
    <w:p w14:paraId="0E4AEB8B" w14:textId="77777777" w:rsidR="0094153E" w:rsidRPr="00D81A23" w:rsidRDefault="0094153E" w:rsidP="00954E4A">
      <w:pPr>
        <w:ind w:left="142" w:hanging="142"/>
      </w:pPr>
    </w:p>
    <w:p w14:paraId="2E4853F4" w14:textId="0DB62BFF" w:rsidR="0094153E" w:rsidRPr="00D81A23" w:rsidRDefault="0094153E" w:rsidP="00954E4A">
      <w:pPr>
        <w:ind w:left="142" w:hanging="142"/>
      </w:pPr>
    </w:p>
    <w:bookmarkEnd w:id="0"/>
    <w:sectPr w:rsidR="0094153E" w:rsidRPr="00D81A23" w:rsidSect="00954E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3" w:h="16834" w:code="9"/>
      <w:pgMar w:top="426" w:right="1418" w:bottom="1276" w:left="1134" w:header="720" w:footer="534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588A" w14:textId="77777777" w:rsidR="00C951BF" w:rsidRDefault="00C951BF">
      <w:r>
        <w:separator/>
      </w:r>
    </w:p>
  </w:endnote>
  <w:endnote w:type="continuationSeparator" w:id="0">
    <w:p w14:paraId="70821666" w14:textId="77777777" w:rsidR="00C951BF" w:rsidRDefault="00C9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30DB" w14:textId="77777777" w:rsidR="004318A8" w:rsidRDefault="00431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C627" w14:textId="230259A4" w:rsidR="00C951BF" w:rsidRPr="00C9543A" w:rsidRDefault="00C951BF" w:rsidP="004B7C2F">
    <w:pPr>
      <w:pStyle w:val="Footer"/>
      <w:tabs>
        <w:tab w:val="right" w:pos="8505"/>
      </w:tabs>
      <w:spacing w:before="120"/>
      <w:rPr>
        <w:rStyle w:val="PageNumber"/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</w:rPr>
      <w:t>202</w:t>
    </w:r>
    <w:r w:rsidR="004318A8">
      <w:rPr>
        <w:rFonts w:ascii="Times New Roman" w:hAnsi="Times New Roman"/>
        <w:b/>
        <w:sz w:val="18"/>
      </w:rPr>
      <w:t>5</w:t>
    </w:r>
    <w:r>
      <w:rPr>
        <w:rFonts w:ascii="Times New Roman" w:hAnsi="Times New Roman"/>
        <w:sz w:val="18"/>
      </w:rPr>
      <w:tab/>
      <w:t>Page </w:t>
    </w:r>
    <w:r w:rsidRPr="00953EE9">
      <w:rPr>
        <w:rStyle w:val="PageNumber"/>
        <w:rFonts w:ascii="Times New Roman" w:hAnsi="Times New Roman"/>
        <w:sz w:val="18"/>
      </w:rPr>
      <w:fldChar w:fldCharType="begin"/>
    </w:r>
    <w:r w:rsidRPr="00953EE9">
      <w:rPr>
        <w:rStyle w:val="PageNumber"/>
        <w:rFonts w:ascii="Times New Roman" w:hAnsi="Times New Roman"/>
        <w:sz w:val="18"/>
      </w:rPr>
      <w:instrText xml:space="preserve"> PAGE </w:instrText>
    </w:r>
    <w:r w:rsidRPr="00953EE9">
      <w:rPr>
        <w:rStyle w:val="PageNumber"/>
        <w:rFonts w:ascii="Times New Roman" w:hAnsi="Times New Roman"/>
        <w:sz w:val="18"/>
      </w:rPr>
      <w:fldChar w:fldCharType="separate"/>
    </w:r>
    <w:r w:rsidR="00361AE4">
      <w:rPr>
        <w:rStyle w:val="PageNumber"/>
        <w:rFonts w:ascii="Times New Roman" w:hAnsi="Times New Roman"/>
        <w:sz w:val="18"/>
      </w:rPr>
      <w:t>14</w:t>
    </w:r>
    <w:r w:rsidRPr="00953EE9">
      <w:rPr>
        <w:rStyle w:val="PageNumber"/>
        <w:rFonts w:ascii="Times New Roman" w:hAnsi="Times New Roman"/>
        <w:sz w:val="18"/>
      </w:rPr>
      <w:fldChar w:fldCharType="end"/>
    </w:r>
    <w:r>
      <w:rPr>
        <w:rStyle w:val="PageNumber"/>
        <w:rFonts w:ascii="Times New Roman" w:hAnsi="Times New Roman"/>
        <w:sz w:val="18"/>
      </w:rPr>
      <w:t xml:space="preserve"> sur </w:t>
    </w:r>
    <w:r w:rsidRPr="00953EE9">
      <w:rPr>
        <w:rStyle w:val="PageNumber"/>
        <w:rFonts w:ascii="Times New Roman" w:hAnsi="Times New Roman"/>
        <w:sz w:val="18"/>
      </w:rPr>
      <w:fldChar w:fldCharType="begin"/>
    </w:r>
    <w:r w:rsidRPr="00953EE9">
      <w:rPr>
        <w:rStyle w:val="PageNumber"/>
        <w:rFonts w:ascii="Times New Roman" w:hAnsi="Times New Roman"/>
        <w:sz w:val="18"/>
      </w:rPr>
      <w:instrText xml:space="preserve"> NUMPAGES </w:instrText>
    </w:r>
    <w:r w:rsidRPr="00953EE9">
      <w:rPr>
        <w:rStyle w:val="PageNumber"/>
        <w:rFonts w:ascii="Times New Roman" w:hAnsi="Times New Roman"/>
        <w:sz w:val="18"/>
      </w:rPr>
      <w:fldChar w:fldCharType="separate"/>
    </w:r>
    <w:r w:rsidR="00361AE4">
      <w:rPr>
        <w:rStyle w:val="PageNumber"/>
        <w:rFonts w:ascii="Times New Roman" w:hAnsi="Times New Roman"/>
        <w:sz w:val="18"/>
      </w:rPr>
      <w:t>20</w:t>
    </w:r>
    <w:r w:rsidRPr="00953EE9">
      <w:rPr>
        <w:rStyle w:val="PageNumber"/>
        <w:rFonts w:ascii="Times New Roman" w:hAnsi="Times New Roman"/>
        <w:sz w:val="18"/>
      </w:rPr>
      <w:fldChar w:fldCharType="end"/>
    </w:r>
  </w:p>
  <w:p w14:paraId="518DBA28" w14:textId="2D0ACBBF" w:rsidR="00C951BF" w:rsidRPr="00953EE9" w:rsidRDefault="00D81A23" w:rsidP="00D81A23">
    <w:pPr>
      <w:pStyle w:val="Footer"/>
      <w:tabs>
        <w:tab w:val="right" w:pos="8505"/>
      </w:tabs>
      <w:rPr>
        <w:rFonts w:ascii="Times New Roman" w:hAnsi="Times New Roman"/>
        <w:sz w:val="18"/>
        <w:szCs w:val="18"/>
      </w:rPr>
    </w:pPr>
    <w:r>
      <w:rPr>
        <w:rStyle w:val="PageNumber"/>
        <w:rFonts w:ascii="Times New Roman" w:hAnsi="Times New Roman"/>
        <w:sz w:val="18"/>
      </w:rPr>
      <w:fldChar w:fldCharType="begin"/>
    </w:r>
    <w:r>
      <w:rPr>
        <w:rStyle w:val="PageNumber"/>
        <w:rFonts w:ascii="Times New Roman" w:hAnsi="Times New Roman"/>
        <w:sz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</w:rPr>
      <w:fldChar w:fldCharType="separate"/>
    </w:r>
    <w:r w:rsidR="004B1F05">
      <w:rPr>
        <w:rStyle w:val="PageNumber"/>
        <w:rFonts w:ascii="Times New Roman" w:hAnsi="Times New Roman"/>
        <w:noProof/>
        <w:sz w:val="18"/>
      </w:rPr>
      <w:t>c4c_mainconditions_fr.docx</w:t>
    </w:r>
    <w:r>
      <w:rPr>
        <w:rStyle w:val="PageNumber"/>
        <w:rFonts w:ascii="Times New Roman" w:hAnsi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0449" w14:textId="715F3232" w:rsidR="00C951BF" w:rsidRPr="00953EE9" w:rsidRDefault="00D81A23" w:rsidP="00DB3187">
    <w:pPr>
      <w:pStyle w:val="Footer"/>
      <w:tabs>
        <w:tab w:val="right" w:pos="8505"/>
      </w:tabs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202</w:t>
    </w:r>
    <w:r w:rsidR="004318A8">
      <w:rPr>
        <w:rFonts w:ascii="Times New Roman" w:hAnsi="Times New Roman"/>
        <w:b/>
        <w:sz w:val="18"/>
      </w:rPr>
      <w:t>5</w:t>
    </w:r>
    <w:r>
      <w:rPr>
        <w:rFonts w:ascii="Times New Roman" w:hAnsi="Times New Roman"/>
        <w:sz w:val="18"/>
      </w:rPr>
      <w:tab/>
      <w:t>Page </w:t>
    </w:r>
    <w:r w:rsidR="00C951BF" w:rsidRPr="00953EE9">
      <w:rPr>
        <w:rStyle w:val="PageNumber"/>
        <w:rFonts w:ascii="Times New Roman" w:hAnsi="Times New Roman"/>
        <w:sz w:val="18"/>
      </w:rPr>
      <w:fldChar w:fldCharType="begin"/>
    </w:r>
    <w:r w:rsidR="00C951BF" w:rsidRPr="00953EE9">
      <w:rPr>
        <w:rStyle w:val="PageNumber"/>
        <w:rFonts w:ascii="Times New Roman" w:hAnsi="Times New Roman"/>
        <w:sz w:val="18"/>
      </w:rPr>
      <w:instrText xml:space="preserve"> PAGE </w:instrText>
    </w:r>
    <w:r w:rsidR="00C951BF" w:rsidRPr="00953EE9">
      <w:rPr>
        <w:rStyle w:val="PageNumber"/>
        <w:rFonts w:ascii="Times New Roman" w:hAnsi="Times New Roman"/>
        <w:sz w:val="18"/>
      </w:rPr>
      <w:fldChar w:fldCharType="separate"/>
    </w:r>
    <w:r w:rsidR="00CA1710">
      <w:rPr>
        <w:rStyle w:val="PageNumber"/>
        <w:rFonts w:ascii="Times New Roman" w:hAnsi="Times New Roman"/>
        <w:sz w:val="18"/>
      </w:rPr>
      <w:t>1</w:t>
    </w:r>
    <w:r w:rsidR="00C951BF" w:rsidRPr="00953EE9">
      <w:rPr>
        <w:rStyle w:val="PageNumber"/>
        <w:rFonts w:ascii="Times New Roman" w:hAnsi="Times New Roman"/>
        <w:sz w:val="18"/>
      </w:rPr>
      <w:fldChar w:fldCharType="end"/>
    </w:r>
    <w:r>
      <w:rPr>
        <w:rStyle w:val="PageNumber"/>
        <w:rFonts w:ascii="Times New Roman" w:hAnsi="Times New Roman"/>
        <w:sz w:val="18"/>
      </w:rPr>
      <w:t xml:space="preserve"> sur </w:t>
    </w:r>
    <w:r w:rsidR="00C951BF" w:rsidRPr="00953EE9">
      <w:rPr>
        <w:rStyle w:val="PageNumber"/>
        <w:rFonts w:ascii="Times New Roman" w:hAnsi="Times New Roman"/>
        <w:sz w:val="18"/>
      </w:rPr>
      <w:fldChar w:fldCharType="begin"/>
    </w:r>
    <w:r w:rsidR="00C951BF" w:rsidRPr="00953EE9">
      <w:rPr>
        <w:rStyle w:val="PageNumber"/>
        <w:rFonts w:ascii="Times New Roman" w:hAnsi="Times New Roman"/>
        <w:sz w:val="18"/>
      </w:rPr>
      <w:instrText xml:space="preserve"> NUMPAGES </w:instrText>
    </w:r>
    <w:r w:rsidR="00C951BF" w:rsidRPr="00953EE9">
      <w:rPr>
        <w:rStyle w:val="PageNumber"/>
        <w:rFonts w:ascii="Times New Roman" w:hAnsi="Times New Roman"/>
        <w:sz w:val="18"/>
      </w:rPr>
      <w:fldChar w:fldCharType="separate"/>
    </w:r>
    <w:r w:rsidR="00CA1710">
      <w:rPr>
        <w:rStyle w:val="PageNumber"/>
        <w:rFonts w:ascii="Times New Roman" w:hAnsi="Times New Roman"/>
        <w:sz w:val="18"/>
      </w:rPr>
      <w:t>20</w:t>
    </w:r>
    <w:r w:rsidR="00C951BF" w:rsidRPr="00953EE9">
      <w:rPr>
        <w:rStyle w:val="PageNumber"/>
        <w:rFonts w:ascii="Times New Roman" w:hAnsi="Times New Roman"/>
        <w:sz w:val="18"/>
      </w:rPr>
      <w:fldChar w:fldCharType="end"/>
    </w:r>
  </w:p>
  <w:p w14:paraId="0BA24268" w14:textId="12373947" w:rsidR="00C951BF" w:rsidRPr="00953EE9" w:rsidRDefault="00D81A23" w:rsidP="00D81A23">
    <w:pPr>
      <w:pStyle w:val="Footer"/>
      <w:tabs>
        <w:tab w:val="right" w:pos="8505"/>
      </w:tabs>
      <w:rPr>
        <w:rFonts w:ascii="Times New Roman" w:hAnsi="Times New Roman"/>
        <w:sz w:val="18"/>
        <w:szCs w:val="18"/>
      </w:rPr>
    </w:pPr>
    <w:r>
      <w:rPr>
        <w:rStyle w:val="PageNumber"/>
        <w:rFonts w:ascii="Times New Roman" w:hAnsi="Times New Roman"/>
        <w:sz w:val="18"/>
      </w:rPr>
      <w:fldChar w:fldCharType="begin"/>
    </w:r>
    <w:r>
      <w:rPr>
        <w:rStyle w:val="PageNumber"/>
        <w:rFonts w:ascii="Times New Roman" w:hAnsi="Times New Roman"/>
        <w:sz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</w:rPr>
      <w:fldChar w:fldCharType="separate"/>
    </w:r>
    <w:r w:rsidR="00613710">
      <w:rPr>
        <w:rStyle w:val="PageNumber"/>
        <w:rFonts w:ascii="Times New Roman" w:hAnsi="Times New Roman"/>
        <w:noProof/>
        <w:sz w:val="18"/>
      </w:rPr>
      <w:t>c4c_mainconditions_fr.docx</w:t>
    </w:r>
    <w:r>
      <w:rPr>
        <w:rStyle w:val="PageNumber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8330" w14:textId="77777777" w:rsidR="00C951BF" w:rsidRDefault="00C951BF" w:rsidP="004B7C2F">
      <w:pPr>
        <w:spacing w:before="120" w:after="0"/>
      </w:pPr>
      <w:r>
        <w:separator/>
      </w:r>
    </w:p>
  </w:footnote>
  <w:footnote w:type="continuationSeparator" w:id="0">
    <w:p w14:paraId="6C2D2809" w14:textId="77777777" w:rsidR="00C951BF" w:rsidRDefault="00C951BF">
      <w:r>
        <w:continuationSeparator/>
      </w:r>
    </w:p>
  </w:footnote>
  <w:footnote w:id="1">
    <w:p w14:paraId="51036C5A" w14:textId="57A70D83" w:rsidR="004E0A9B" w:rsidRPr="00954E4A" w:rsidRDefault="004E0A9B" w:rsidP="00D81A23">
      <w:pPr>
        <w:pStyle w:val="FootnoteText"/>
      </w:pPr>
      <w:r>
        <w:rPr>
          <w:rStyle w:val="FootnoteReference"/>
        </w:rPr>
        <w:footnoteRef/>
      </w:r>
      <w:r>
        <w:tab/>
        <w:t>À condition qu’il s’agisse d’une monnaie librement convertible.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8A89" w14:textId="77777777" w:rsidR="004318A8" w:rsidRDefault="00431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9BB5" w14:textId="77777777" w:rsidR="004318A8" w:rsidRDefault="00431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3FB5" w14:textId="77777777" w:rsidR="004318A8" w:rsidRDefault="00431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347ADB"/>
    <w:multiLevelType w:val="multilevel"/>
    <w:tmpl w:val="F9B8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0D2552"/>
    <w:multiLevelType w:val="hybridMultilevel"/>
    <w:tmpl w:val="ED8C9782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35484D2F"/>
    <w:multiLevelType w:val="multilevel"/>
    <w:tmpl w:val="AEA697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8" w:hanging="1440"/>
      </w:pPr>
      <w:rPr>
        <w:rFonts w:hint="default"/>
      </w:rPr>
    </w:lvl>
  </w:abstractNum>
  <w:abstractNum w:abstractNumId="10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2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49811BFF"/>
    <w:multiLevelType w:val="hybridMultilevel"/>
    <w:tmpl w:val="0E6478CA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36DD2"/>
    <w:multiLevelType w:val="multilevel"/>
    <w:tmpl w:val="DA7AF57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522" w:hanging="480"/>
      </w:pPr>
    </w:lvl>
    <w:lvl w:ilvl="2">
      <w:start w:val="2"/>
      <w:numFmt w:val="decimal"/>
      <w:lvlText w:val="%1.%2.%3"/>
      <w:lvlJc w:val="left"/>
      <w:pPr>
        <w:ind w:left="804" w:hanging="720"/>
      </w:pPr>
      <w:rPr>
        <w:i w:val="0"/>
        <w:iCs/>
      </w:rPr>
    </w:lvl>
    <w:lvl w:ilvl="3">
      <w:start w:val="1"/>
      <w:numFmt w:val="decimal"/>
      <w:lvlText w:val="%1.%2.%3.%4"/>
      <w:lvlJc w:val="left"/>
      <w:pPr>
        <w:ind w:left="846" w:hanging="720"/>
      </w:pPr>
    </w:lvl>
    <w:lvl w:ilvl="4">
      <w:start w:val="1"/>
      <w:numFmt w:val="decimal"/>
      <w:lvlText w:val="%1.%2.%3.%4.%5"/>
      <w:lvlJc w:val="left"/>
      <w:pPr>
        <w:ind w:left="1248" w:hanging="1080"/>
      </w:pPr>
    </w:lvl>
    <w:lvl w:ilvl="5">
      <w:start w:val="1"/>
      <w:numFmt w:val="decimal"/>
      <w:lvlText w:val="%1.%2.%3.%4.%5.%6"/>
      <w:lvlJc w:val="left"/>
      <w:pPr>
        <w:ind w:left="1290" w:hanging="1080"/>
      </w:pPr>
    </w:lvl>
    <w:lvl w:ilvl="6">
      <w:start w:val="1"/>
      <w:numFmt w:val="decimal"/>
      <w:lvlText w:val="%1.%2.%3.%4.%5.%6.%7"/>
      <w:lvlJc w:val="left"/>
      <w:pPr>
        <w:ind w:left="1692" w:hanging="1440"/>
      </w:pPr>
    </w:lvl>
    <w:lvl w:ilvl="7">
      <w:start w:val="1"/>
      <w:numFmt w:val="decimal"/>
      <w:lvlText w:val="%1.%2.%3.%4.%5.%6.%7.%8"/>
      <w:lvlJc w:val="left"/>
      <w:pPr>
        <w:ind w:left="1734" w:hanging="1440"/>
      </w:pPr>
    </w:lvl>
    <w:lvl w:ilvl="8">
      <w:start w:val="1"/>
      <w:numFmt w:val="decimal"/>
      <w:lvlText w:val="%1.%2.%3.%4.%5.%6.%7.%8.%9"/>
      <w:lvlJc w:val="left"/>
      <w:pPr>
        <w:ind w:left="1776" w:hanging="1440"/>
      </w:pPr>
    </w:lvl>
  </w:abstractNum>
  <w:abstractNum w:abstractNumId="16" w15:restartNumberingAfterBreak="0">
    <w:nsid w:val="53ED04AF"/>
    <w:multiLevelType w:val="hybridMultilevel"/>
    <w:tmpl w:val="5C300770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59C21E1F"/>
    <w:multiLevelType w:val="hybridMultilevel"/>
    <w:tmpl w:val="1892FB70"/>
    <w:lvl w:ilvl="0" w:tplc="08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A1621"/>
    <w:multiLevelType w:val="hybridMultilevel"/>
    <w:tmpl w:val="EFE825E4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6DC062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3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A1D7248"/>
    <w:multiLevelType w:val="hybridMultilevel"/>
    <w:tmpl w:val="5C300770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311063">
    <w:abstractNumId w:val="23"/>
  </w:num>
  <w:num w:numId="2" w16cid:durableId="1789079237">
    <w:abstractNumId w:val="1"/>
  </w:num>
  <w:num w:numId="3" w16cid:durableId="1541630581">
    <w:abstractNumId w:val="0"/>
  </w:num>
  <w:num w:numId="4" w16cid:durableId="1233156733">
    <w:abstractNumId w:val="19"/>
  </w:num>
  <w:num w:numId="5" w16cid:durableId="1552376157">
    <w:abstractNumId w:val="3"/>
  </w:num>
  <w:num w:numId="6" w16cid:durableId="719936210">
    <w:abstractNumId w:val="12"/>
  </w:num>
  <w:num w:numId="7" w16cid:durableId="908998598">
    <w:abstractNumId w:val="6"/>
  </w:num>
  <w:num w:numId="8" w16cid:durableId="376008253">
    <w:abstractNumId w:val="11"/>
  </w:num>
  <w:num w:numId="9" w16cid:durableId="848907291">
    <w:abstractNumId w:val="22"/>
  </w:num>
  <w:num w:numId="10" w16cid:durableId="798837810">
    <w:abstractNumId w:val="25"/>
  </w:num>
  <w:num w:numId="11" w16cid:durableId="1833712461">
    <w:abstractNumId w:val="8"/>
  </w:num>
  <w:num w:numId="12" w16cid:durableId="1583300331">
    <w:abstractNumId w:val="21"/>
  </w:num>
  <w:num w:numId="13" w16cid:durableId="1789548832">
    <w:abstractNumId w:val="20"/>
  </w:num>
  <w:num w:numId="14" w16cid:durableId="92283019">
    <w:abstractNumId w:val="13"/>
  </w:num>
  <w:num w:numId="15" w16cid:durableId="1426413487">
    <w:abstractNumId w:val="17"/>
  </w:num>
  <w:num w:numId="16" w16cid:durableId="93475965">
    <w:abstractNumId w:val="5"/>
  </w:num>
  <w:num w:numId="17" w16cid:durableId="1103767029">
    <w:abstractNumId w:val="10"/>
  </w:num>
  <w:num w:numId="18" w16cid:durableId="1530292540">
    <w:abstractNumId w:val="4"/>
  </w:num>
  <w:num w:numId="19" w16cid:durableId="315647216">
    <w:abstractNumId w:val="7"/>
  </w:num>
  <w:num w:numId="20" w16cid:durableId="129054300">
    <w:abstractNumId w:val="26"/>
  </w:num>
  <w:num w:numId="21" w16cid:durableId="1600945672">
    <w:abstractNumId w:val="27"/>
  </w:num>
  <w:num w:numId="22" w16cid:durableId="1854226116">
    <w:abstractNumId w:val="2"/>
  </w:num>
  <w:num w:numId="23" w16cid:durableId="589317499">
    <w:abstractNumId w:val="14"/>
  </w:num>
  <w:num w:numId="24" w16cid:durableId="13963419">
    <w:abstractNumId w:val="16"/>
  </w:num>
  <w:num w:numId="25" w16cid:durableId="1782990602">
    <w:abstractNumId w:val="15"/>
  </w:num>
  <w:num w:numId="26" w16cid:durableId="1811169800">
    <w:abstractNumId w:val="9"/>
  </w:num>
  <w:num w:numId="27" w16cid:durableId="770508670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usePrinterMetrics/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894E32"/>
    <w:rsid w:val="00005AE9"/>
    <w:rsid w:val="00006C61"/>
    <w:rsid w:val="00011271"/>
    <w:rsid w:val="00016DC6"/>
    <w:rsid w:val="00022D99"/>
    <w:rsid w:val="00023094"/>
    <w:rsid w:val="00032B00"/>
    <w:rsid w:val="000339D4"/>
    <w:rsid w:val="00033A20"/>
    <w:rsid w:val="000358A1"/>
    <w:rsid w:val="000366D7"/>
    <w:rsid w:val="0003789B"/>
    <w:rsid w:val="00040832"/>
    <w:rsid w:val="000427DA"/>
    <w:rsid w:val="00042DFE"/>
    <w:rsid w:val="00043496"/>
    <w:rsid w:val="00044E0D"/>
    <w:rsid w:val="00051D85"/>
    <w:rsid w:val="000530F1"/>
    <w:rsid w:val="00053401"/>
    <w:rsid w:val="00057077"/>
    <w:rsid w:val="00061E96"/>
    <w:rsid w:val="00062765"/>
    <w:rsid w:val="00063B70"/>
    <w:rsid w:val="00070187"/>
    <w:rsid w:val="000701F2"/>
    <w:rsid w:val="00070FF1"/>
    <w:rsid w:val="00071FDC"/>
    <w:rsid w:val="000728CB"/>
    <w:rsid w:val="00072FCD"/>
    <w:rsid w:val="000751CA"/>
    <w:rsid w:val="0008054B"/>
    <w:rsid w:val="000824EE"/>
    <w:rsid w:val="0008449C"/>
    <w:rsid w:val="00086958"/>
    <w:rsid w:val="00087224"/>
    <w:rsid w:val="00090FC9"/>
    <w:rsid w:val="000934C6"/>
    <w:rsid w:val="000A20B7"/>
    <w:rsid w:val="000B121C"/>
    <w:rsid w:val="000B4FE6"/>
    <w:rsid w:val="000B6C51"/>
    <w:rsid w:val="000B7416"/>
    <w:rsid w:val="000C2BAA"/>
    <w:rsid w:val="000C2FFF"/>
    <w:rsid w:val="000C31E3"/>
    <w:rsid w:val="000C55F2"/>
    <w:rsid w:val="000D35DA"/>
    <w:rsid w:val="000D3BFD"/>
    <w:rsid w:val="000D3DA8"/>
    <w:rsid w:val="000D53C4"/>
    <w:rsid w:val="000E001E"/>
    <w:rsid w:val="000E35A3"/>
    <w:rsid w:val="000E4CB1"/>
    <w:rsid w:val="000F206E"/>
    <w:rsid w:val="000F2887"/>
    <w:rsid w:val="000F5076"/>
    <w:rsid w:val="00101CF7"/>
    <w:rsid w:val="001074CE"/>
    <w:rsid w:val="00110F82"/>
    <w:rsid w:val="00111F83"/>
    <w:rsid w:val="00113F5C"/>
    <w:rsid w:val="0011405C"/>
    <w:rsid w:val="00117766"/>
    <w:rsid w:val="00121FDD"/>
    <w:rsid w:val="00124678"/>
    <w:rsid w:val="00124BB1"/>
    <w:rsid w:val="001265F2"/>
    <w:rsid w:val="00126AF2"/>
    <w:rsid w:val="00132B25"/>
    <w:rsid w:val="00135C0C"/>
    <w:rsid w:val="00144426"/>
    <w:rsid w:val="00146A95"/>
    <w:rsid w:val="00146DBB"/>
    <w:rsid w:val="0015238E"/>
    <w:rsid w:val="001568C1"/>
    <w:rsid w:val="00161CD1"/>
    <w:rsid w:val="00173A14"/>
    <w:rsid w:val="00174344"/>
    <w:rsid w:val="00175049"/>
    <w:rsid w:val="0018297E"/>
    <w:rsid w:val="00185D7E"/>
    <w:rsid w:val="00186098"/>
    <w:rsid w:val="00187039"/>
    <w:rsid w:val="001874DD"/>
    <w:rsid w:val="001930F1"/>
    <w:rsid w:val="001A1F99"/>
    <w:rsid w:val="001A5C4D"/>
    <w:rsid w:val="001C336C"/>
    <w:rsid w:val="001C7238"/>
    <w:rsid w:val="001C7559"/>
    <w:rsid w:val="001C7D7B"/>
    <w:rsid w:val="001D1474"/>
    <w:rsid w:val="001D1A9D"/>
    <w:rsid w:val="001D65C2"/>
    <w:rsid w:val="001E0EC6"/>
    <w:rsid w:val="001E1D6E"/>
    <w:rsid w:val="001E1F77"/>
    <w:rsid w:val="001E201E"/>
    <w:rsid w:val="001E254A"/>
    <w:rsid w:val="001E26E5"/>
    <w:rsid w:val="001E6E0A"/>
    <w:rsid w:val="001F0D5E"/>
    <w:rsid w:val="001F1AD0"/>
    <w:rsid w:val="001F1B16"/>
    <w:rsid w:val="001F2638"/>
    <w:rsid w:val="001F27DE"/>
    <w:rsid w:val="0020418E"/>
    <w:rsid w:val="00205E35"/>
    <w:rsid w:val="00207D06"/>
    <w:rsid w:val="00212B1D"/>
    <w:rsid w:val="00213A97"/>
    <w:rsid w:val="0021555F"/>
    <w:rsid w:val="00221C38"/>
    <w:rsid w:val="002250E9"/>
    <w:rsid w:val="00226B14"/>
    <w:rsid w:val="0023063F"/>
    <w:rsid w:val="00232A40"/>
    <w:rsid w:val="00234418"/>
    <w:rsid w:val="0024276B"/>
    <w:rsid w:val="00243E49"/>
    <w:rsid w:val="002475FF"/>
    <w:rsid w:val="00247C14"/>
    <w:rsid w:val="002506DE"/>
    <w:rsid w:val="002520A5"/>
    <w:rsid w:val="0025367F"/>
    <w:rsid w:val="00256345"/>
    <w:rsid w:val="00257023"/>
    <w:rsid w:val="0025728B"/>
    <w:rsid w:val="00264115"/>
    <w:rsid w:val="002646BE"/>
    <w:rsid w:val="00266806"/>
    <w:rsid w:val="002747C3"/>
    <w:rsid w:val="00290792"/>
    <w:rsid w:val="0029133D"/>
    <w:rsid w:val="002913CC"/>
    <w:rsid w:val="00295E15"/>
    <w:rsid w:val="002964A5"/>
    <w:rsid w:val="002972D0"/>
    <w:rsid w:val="002A34D3"/>
    <w:rsid w:val="002A496E"/>
    <w:rsid w:val="002A62E0"/>
    <w:rsid w:val="002A7372"/>
    <w:rsid w:val="002A7DFD"/>
    <w:rsid w:val="002B0683"/>
    <w:rsid w:val="002B1998"/>
    <w:rsid w:val="002B3407"/>
    <w:rsid w:val="002B4BA8"/>
    <w:rsid w:val="002B5865"/>
    <w:rsid w:val="002B7195"/>
    <w:rsid w:val="002B791A"/>
    <w:rsid w:val="002C394B"/>
    <w:rsid w:val="002C44F1"/>
    <w:rsid w:val="002C5672"/>
    <w:rsid w:val="002C5DC4"/>
    <w:rsid w:val="002C7B24"/>
    <w:rsid w:val="002D2630"/>
    <w:rsid w:val="002D42AA"/>
    <w:rsid w:val="002D49DD"/>
    <w:rsid w:val="002E25DF"/>
    <w:rsid w:val="002E4657"/>
    <w:rsid w:val="002E755C"/>
    <w:rsid w:val="002F1723"/>
    <w:rsid w:val="002F4E6C"/>
    <w:rsid w:val="002F56E6"/>
    <w:rsid w:val="00302E94"/>
    <w:rsid w:val="003110FE"/>
    <w:rsid w:val="00315232"/>
    <w:rsid w:val="00315FD3"/>
    <w:rsid w:val="003214BF"/>
    <w:rsid w:val="00322D9F"/>
    <w:rsid w:val="003246DC"/>
    <w:rsid w:val="00326294"/>
    <w:rsid w:val="00334324"/>
    <w:rsid w:val="00336848"/>
    <w:rsid w:val="003460BB"/>
    <w:rsid w:val="003462F8"/>
    <w:rsid w:val="00347E82"/>
    <w:rsid w:val="00355978"/>
    <w:rsid w:val="003601D0"/>
    <w:rsid w:val="0036122D"/>
    <w:rsid w:val="0036136C"/>
    <w:rsid w:val="00361AE4"/>
    <w:rsid w:val="00361ED1"/>
    <w:rsid w:val="003701BC"/>
    <w:rsid w:val="0037119C"/>
    <w:rsid w:val="00373CEE"/>
    <w:rsid w:val="003801FF"/>
    <w:rsid w:val="00384C71"/>
    <w:rsid w:val="00392DCF"/>
    <w:rsid w:val="00394C7E"/>
    <w:rsid w:val="0039593C"/>
    <w:rsid w:val="003A343A"/>
    <w:rsid w:val="003A718E"/>
    <w:rsid w:val="003B5424"/>
    <w:rsid w:val="003B6D34"/>
    <w:rsid w:val="003C141F"/>
    <w:rsid w:val="003C220B"/>
    <w:rsid w:val="003D1F31"/>
    <w:rsid w:val="003D30A3"/>
    <w:rsid w:val="003D6395"/>
    <w:rsid w:val="003E1845"/>
    <w:rsid w:val="003E1A9F"/>
    <w:rsid w:val="003E5714"/>
    <w:rsid w:val="003E60FF"/>
    <w:rsid w:val="003F4EF2"/>
    <w:rsid w:val="003F517E"/>
    <w:rsid w:val="004005B3"/>
    <w:rsid w:val="004050DA"/>
    <w:rsid w:val="004115B2"/>
    <w:rsid w:val="004212EA"/>
    <w:rsid w:val="0042392E"/>
    <w:rsid w:val="00424BB8"/>
    <w:rsid w:val="004302AD"/>
    <w:rsid w:val="00431188"/>
    <w:rsid w:val="004318A8"/>
    <w:rsid w:val="00433C9F"/>
    <w:rsid w:val="0043610E"/>
    <w:rsid w:val="00440E53"/>
    <w:rsid w:val="004443F8"/>
    <w:rsid w:val="004447AD"/>
    <w:rsid w:val="0044635D"/>
    <w:rsid w:val="00446C2A"/>
    <w:rsid w:val="00451C15"/>
    <w:rsid w:val="0045347B"/>
    <w:rsid w:val="004540D9"/>
    <w:rsid w:val="004659F6"/>
    <w:rsid w:val="004701B3"/>
    <w:rsid w:val="0047146D"/>
    <w:rsid w:val="0048291C"/>
    <w:rsid w:val="00483151"/>
    <w:rsid w:val="00485444"/>
    <w:rsid w:val="004953D9"/>
    <w:rsid w:val="00497C38"/>
    <w:rsid w:val="004A4E5A"/>
    <w:rsid w:val="004A4E88"/>
    <w:rsid w:val="004B0905"/>
    <w:rsid w:val="004B1F05"/>
    <w:rsid w:val="004B7527"/>
    <w:rsid w:val="004B7C2F"/>
    <w:rsid w:val="004C6B71"/>
    <w:rsid w:val="004D47B4"/>
    <w:rsid w:val="004D4E2C"/>
    <w:rsid w:val="004D6B3C"/>
    <w:rsid w:val="004E00C9"/>
    <w:rsid w:val="004E0A9B"/>
    <w:rsid w:val="004E2AD3"/>
    <w:rsid w:val="004E3301"/>
    <w:rsid w:val="004E4458"/>
    <w:rsid w:val="004E4DEC"/>
    <w:rsid w:val="004E5E9C"/>
    <w:rsid w:val="004E6BA6"/>
    <w:rsid w:val="004E7248"/>
    <w:rsid w:val="004E7779"/>
    <w:rsid w:val="004F0AAB"/>
    <w:rsid w:val="004F1B12"/>
    <w:rsid w:val="004F1B97"/>
    <w:rsid w:val="004F2FC8"/>
    <w:rsid w:val="004F3059"/>
    <w:rsid w:val="004F3A21"/>
    <w:rsid w:val="004F428F"/>
    <w:rsid w:val="004F5E13"/>
    <w:rsid w:val="005032DF"/>
    <w:rsid w:val="00505423"/>
    <w:rsid w:val="00516597"/>
    <w:rsid w:val="00516E46"/>
    <w:rsid w:val="00520A6C"/>
    <w:rsid w:val="005219CA"/>
    <w:rsid w:val="00521B12"/>
    <w:rsid w:val="00526346"/>
    <w:rsid w:val="0053254F"/>
    <w:rsid w:val="00533BD1"/>
    <w:rsid w:val="0053526F"/>
    <w:rsid w:val="0053793A"/>
    <w:rsid w:val="00542C5C"/>
    <w:rsid w:val="0054319A"/>
    <w:rsid w:val="00545963"/>
    <w:rsid w:val="00547AF0"/>
    <w:rsid w:val="00552C6E"/>
    <w:rsid w:val="00556095"/>
    <w:rsid w:val="005564B9"/>
    <w:rsid w:val="005605EB"/>
    <w:rsid w:val="00560679"/>
    <w:rsid w:val="0056134C"/>
    <w:rsid w:val="00563D8D"/>
    <w:rsid w:val="005721D6"/>
    <w:rsid w:val="00573139"/>
    <w:rsid w:val="005765C2"/>
    <w:rsid w:val="0058059B"/>
    <w:rsid w:val="0058169D"/>
    <w:rsid w:val="005832D0"/>
    <w:rsid w:val="00584668"/>
    <w:rsid w:val="00586E35"/>
    <w:rsid w:val="0059045F"/>
    <w:rsid w:val="00592761"/>
    <w:rsid w:val="005936BC"/>
    <w:rsid w:val="00593F85"/>
    <w:rsid w:val="005A2780"/>
    <w:rsid w:val="005A4325"/>
    <w:rsid w:val="005A4501"/>
    <w:rsid w:val="005A46E9"/>
    <w:rsid w:val="005A65C7"/>
    <w:rsid w:val="005B17CD"/>
    <w:rsid w:val="005B2188"/>
    <w:rsid w:val="005B5044"/>
    <w:rsid w:val="005C0DEE"/>
    <w:rsid w:val="005C16CF"/>
    <w:rsid w:val="005C181B"/>
    <w:rsid w:val="005C5185"/>
    <w:rsid w:val="005C6172"/>
    <w:rsid w:val="005D3912"/>
    <w:rsid w:val="005D4A31"/>
    <w:rsid w:val="005D4A77"/>
    <w:rsid w:val="005D56C7"/>
    <w:rsid w:val="005D724D"/>
    <w:rsid w:val="005D7F08"/>
    <w:rsid w:val="005E1D91"/>
    <w:rsid w:val="005E2075"/>
    <w:rsid w:val="005E2210"/>
    <w:rsid w:val="005F334B"/>
    <w:rsid w:val="005F6403"/>
    <w:rsid w:val="005F7DFB"/>
    <w:rsid w:val="00604989"/>
    <w:rsid w:val="00607ADB"/>
    <w:rsid w:val="006106D7"/>
    <w:rsid w:val="006113A8"/>
    <w:rsid w:val="00613710"/>
    <w:rsid w:val="00614005"/>
    <w:rsid w:val="006150FE"/>
    <w:rsid w:val="00616791"/>
    <w:rsid w:val="0062188E"/>
    <w:rsid w:val="00624C89"/>
    <w:rsid w:val="00626AE0"/>
    <w:rsid w:val="00626F72"/>
    <w:rsid w:val="0063324F"/>
    <w:rsid w:val="00636C8E"/>
    <w:rsid w:val="00640C03"/>
    <w:rsid w:val="00641D33"/>
    <w:rsid w:val="00641E20"/>
    <w:rsid w:val="00643046"/>
    <w:rsid w:val="006457F0"/>
    <w:rsid w:val="00650EA1"/>
    <w:rsid w:val="00661D04"/>
    <w:rsid w:val="0066296E"/>
    <w:rsid w:val="0066526D"/>
    <w:rsid w:val="00666F23"/>
    <w:rsid w:val="00667EB7"/>
    <w:rsid w:val="00671478"/>
    <w:rsid w:val="00672AD3"/>
    <w:rsid w:val="006863E0"/>
    <w:rsid w:val="00694695"/>
    <w:rsid w:val="0069473B"/>
    <w:rsid w:val="0069567A"/>
    <w:rsid w:val="006A3247"/>
    <w:rsid w:val="006A554E"/>
    <w:rsid w:val="006A55E9"/>
    <w:rsid w:val="006B1997"/>
    <w:rsid w:val="006B4D7E"/>
    <w:rsid w:val="006B7FF1"/>
    <w:rsid w:val="006C0B5F"/>
    <w:rsid w:val="006C3EA2"/>
    <w:rsid w:val="006C5CAB"/>
    <w:rsid w:val="006C7400"/>
    <w:rsid w:val="006C7534"/>
    <w:rsid w:val="006D2B0D"/>
    <w:rsid w:val="006D34F6"/>
    <w:rsid w:val="006D388F"/>
    <w:rsid w:val="006D4356"/>
    <w:rsid w:val="006D5617"/>
    <w:rsid w:val="006D7813"/>
    <w:rsid w:val="006E0249"/>
    <w:rsid w:val="006E5280"/>
    <w:rsid w:val="006F4931"/>
    <w:rsid w:val="006F6D30"/>
    <w:rsid w:val="00700A01"/>
    <w:rsid w:val="00700C7A"/>
    <w:rsid w:val="007010AA"/>
    <w:rsid w:val="007021C2"/>
    <w:rsid w:val="007076ED"/>
    <w:rsid w:val="00713272"/>
    <w:rsid w:val="00715864"/>
    <w:rsid w:val="00717ABD"/>
    <w:rsid w:val="0072097E"/>
    <w:rsid w:val="00723D0E"/>
    <w:rsid w:val="00725281"/>
    <w:rsid w:val="007259AD"/>
    <w:rsid w:val="00730322"/>
    <w:rsid w:val="00730A8A"/>
    <w:rsid w:val="00730FB1"/>
    <w:rsid w:val="00733D06"/>
    <w:rsid w:val="00734BEE"/>
    <w:rsid w:val="007375EA"/>
    <w:rsid w:val="0074334B"/>
    <w:rsid w:val="00743BBC"/>
    <w:rsid w:val="00745C7C"/>
    <w:rsid w:val="00745D2F"/>
    <w:rsid w:val="00751FA6"/>
    <w:rsid w:val="007563C0"/>
    <w:rsid w:val="00756C42"/>
    <w:rsid w:val="00762152"/>
    <w:rsid w:val="00771843"/>
    <w:rsid w:val="00772747"/>
    <w:rsid w:val="00773AC9"/>
    <w:rsid w:val="00776C00"/>
    <w:rsid w:val="007832C5"/>
    <w:rsid w:val="00783B6A"/>
    <w:rsid w:val="007906CE"/>
    <w:rsid w:val="00791488"/>
    <w:rsid w:val="00793229"/>
    <w:rsid w:val="00793B77"/>
    <w:rsid w:val="00794625"/>
    <w:rsid w:val="00797DB2"/>
    <w:rsid w:val="007B1229"/>
    <w:rsid w:val="007B3A3F"/>
    <w:rsid w:val="007B4E02"/>
    <w:rsid w:val="007B65F1"/>
    <w:rsid w:val="007C72E0"/>
    <w:rsid w:val="007C768D"/>
    <w:rsid w:val="007C7AD1"/>
    <w:rsid w:val="007C7F72"/>
    <w:rsid w:val="007D4ACE"/>
    <w:rsid w:val="007D6530"/>
    <w:rsid w:val="007E6654"/>
    <w:rsid w:val="007F1A4B"/>
    <w:rsid w:val="007F596D"/>
    <w:rsid w:val="00800A10"/>
    <w:rsid w:val="008041B6"/>
    <w:rsid w:val="00805B43"/>
    <w:rsid w:val="008061CE"/>
    <w:rsid w:val="00810A62"/>
    <w:rsid w:val="00815A56"/>
    <w:rsid w:val="00823508"/>
    <w:rsid w:val="00826611"/>
    <w:rsid w:val="008307D8"/>
    <w:rsid w:val="00842AE9"/>
    <w:rsid w:val="008452E6"/>
    <w:rsid w:val="008467F0"/>
    <w:rsid w:val="00847302"/>
    <w:rsid w:val="00850711"/>
    <w:rsid w:val="00852B62"/>
    <w:rsid w:val="008570F7"/>
    <w:rsid w:val="008606ED"/>
    <w:rsid w:val="00861867"/>
    <w:rsid w:val="00865DAF"/>
    <w:rsid w:val="008712D0"/>
    <w:rsid w:val="00886CCE"/>
    <w:rsid w:val="00887251"/>
    <w:rsid w:val="00891A7A"/>
    <w:rsid w:val="00894E32"/>
    <w:rsid w:val="008A04FE"/>
    <w:rsid w:val="008A0512"/>
    <w:rsid w:val="008A32B8"/>
    <w:rsid w:val="008A5656"/>
    <w:rsid w:val="008A5CCF"/>
    <w:rsid w:val="008A70E6"/>
    <w:rsid w:val="008B2990"/>
    <w:rsid w:val="008B3FC1"/>
    <w:rsid w:val="008B5601"/>
    <w:rsid w:val="008B57E9"/>
    <w:rsid w:val="008B7C5E"/>
    <w:rsid w:val="008C0E91"/>
    <w:rsid w:val="008D3ED6"/>
    <w:rsid w:val="008D6915"/>
    <w:rsid w:val="008E75E4"/>
    <w:rsid w:val="008F222F"/>
    <w:rsid w:val="008F23BB"/>
    <w:rsid w:val="008F72C6"/>
    <w:rsid w:val="00902E5B"/>
    <w:rsid w:val="009076FD"/>
    <w:rsid w:val="0090799D"/>
    <w:rsid w:val="009104C5"/>
    <w:rsid w:val="00911BE8"/>
    <w:rsid w:val="00913350"/>
    <w:rsid w:val="009134C2"/>
    <w:rsid w:val="00914A87"/>
    <w:rsid w:val="00915D8C"/>
    <w:rsid w:val="009207C4"/>
    <w:rsid w:val="00920D3E"/>
    <w:rsid w:val="00921CFD"/>
    <w:rsid w:val="00926917"/>
    <w:rsid w:val="00930CB7"/>
    <w:rsid w:val="00937BFD"/>
    <w:rsid w:val="00941403"/>
    <w:rsid w:val="0094153E"/>
    <w:rsid w:val="009416B7"/>
    <w:rsid w:val="009506A0"/>
    <w:rsid w:val="00953EE9"/>
    <w:rsid w:val="00954E4A"/>
    <w:rsid w:val="0095583E"/>
    <w:rsid w:val="009642E7"/>
    <w:rsid w:val="00972A66"/>
    <w:rsid w:val="009740B0"/>
    <w:rsid w:val="00976498"/>
    <w:rsid w:val="0097783A"/>
    <w:rsid w:val="00980511"/>
    <w:rsid w:val="009830C1"/>
    <w:rsid w:val="00984184"/>
    <w:rsid w:val="00986D80"/>
    <w:rsid w:val="009919AE"/>
    <w:rsid w:val="00993B69"/>
    <w:rsid w:val="00995043"/>
    <w:rsid w:val="00995C32"/>
    <w:rsid w:val="00995D7A"/>
    <w:rsid w:val="009A1B63"/>
    <w:rsid w:val="009A5A74"/>
    <w:rsid w:val="009A69A8"/>
    <w:rsid w:val="009A7423"/>
    <w:rsid w:val="009B29C2"/>
    <w:rsid w:val="009B62E5"/>
    <w:rsid w:val="009C0AF7"/>
    <w:rsid w:val="009C17F6"/>
    <w:rsid w:val="009C3C26"/>
    <w:rsid w:val="009C42EE"/>
    <w:rsid w:val="009C55DD"/>
    <w:rsid w:val="009C5B8F"/>
    <w:rsid w:val="009C7B81"/>
    <w:rsid w:val="009D0864"/>
    <w:rsid w:val="009D300F"/>
    <w:rsid w:val="009D3939"/>
    <w:rsid w:val="009D3E64"/>
    <w:rsid w:val="009D3E83"/>
    <w:rsid w:val="009D59AD"/>
    <w:rsid w:val="009E0D33"/>
    <w:rsid w:val="009E3B15"/>
    <w:rsid w:val="009E6C3E"/>
    <w:rsid w:val="00A01755"/>
    <w:rsid w:val="00A02D95"/>
    <w:rsid w:val="00A1628E"/>
    <w:rsid w:val="00A16548"/>
    <w:rsid w:val="00A16DA4"/>
    <w:rsid w:val="00A20EF8"/>
    <w:rsid w:val="00A246DB"/>
    <w:rsid w:val="00A269E4"/>
    <w:rsid w:val="00A26DE5"/>
    <w:rsid w:val="00A34057"/>
    <w:rsid w:val="00A35342"/>
    <w:rsid w:val="00A35376"/>
    <w:rsid w:val="00A4059B"/>
    <w:rsid w:val="00A41318"/>
    <w:rsid w:val="00A44781"/>
    <w:rsid w:val="00A44DBA"/>
    <w:rsid w:val="00A45F47"/>
    <w:rsid w:val="00A51690"/>
    <w:rsid w:val="00A52BB8"/>
    <w:rsid w:val="00A55104"/>
    <w:rsid w:val="00A57E03"/>
    <w:rsid w:val="00A620A0"/>
    <w:rsid w:val="00A70114"/>
    <w:rsid w:val="00A73B34"/>
    <w:rsid w:val="00A76782"/>
    <w:rsid w:val="00A770BA"/>
    <w:rsid w:val="00A80118"/>
    <w:rsid w:val="00A818D6"/>
    <w:rsid w:val="00A85F06"/>
    <w:rsid w:val="00A9070E"/>
    <w:rsid w:val="00A91FA0"/>
    <w:rsid w:val="00A960A2"/>
    <w:rsid w:val="00AA11F3"/>
    <w:rsid w:val="00AA1C67"/>
    <w:rsid w:val="00AA56AE"/>
    <w:rsid w:val="00AA6916"/>
    <w:rsid w:val="00AA78BD"/>
    <w:rsid w:val="00AB1331"/>
    <w:rsid w:val="00AC36DB"/>
    <w:rsid w:val="00AC6478"/>
    <w:rsid w:val="00AC6B40"/>
    <w:rsid w:val="00AD5AAD"/>
    <w:rsid w:val="00AD5D77"/>
    <w:rsid w:val="00AD5E8B"/>
    <w:rsid w:val="00AF2752"/>
    <w:rsid w:val="00AF4331"/>
    <w:rsid w:val="00B00173"/>
    <w:rsid w:val="00B0047A"/>
    <w:rsid w:val="00B055EB"/>
    <w:rsid w:val="00B06333"/>
    <w:rsid w:val="00B14DFC"/>
    <w:rsid w:val="00B15A6C"/>
    <w:rsid w:val="00B205DD"/>
    <w:rsid w:val="00B244FD"/>
    <w:rsid w:val="00B252A4"/>
    <w:rsid w:val="00B335C2"/>
    <w:rsid w:val="00B361C1"/>
    <w:rsid w:val="00B41F1A"/>
    <w:rsid w:val="00B43557"/>
    <w:rsid w:val="00B51AFB"/>
    <w:rsid w:val="00B52723"/>
    <w:rsid w:val="00B53842"/>
    <w:rsid w:val="00B547BD"/>
    <w:rsid w:val="00B54D21"/>
    <w:rsid w:val="00B62AF4"/>
    <w:rsid w:val="00B638D8"/>
    <w:rsid w:val="00B77094"/>
    <w:rsid w:val="00B8227D"/>
    <w:rsid w:val="00B8276A"/>
    <w:rsid w:val="00B83951"/>
    <w:rsid w:val="00B858B3"/>
    <w:rsid w:val="00B90D64"/>
    <w:rsid w:val="00B93610"/>
    <w:rsid w:val="00B93DE2"/>
    <w:rsid w:val="00BA37D8"/>
    <w:rsid w:val="00BA42A5"/>
    <w:rsid w:val="00BA46EA"/>
    <w:rsid w:val="00BA54D3"/>
    <w:rsid w:val="00BA56FF"/>
    <w:rsid w:val="00BB1391"/>
    <w:rsid w:val="00BC0138"/>
    <w:rsid w:val="00BC45AB"/>
    <w:rsid w:val="00BC770C"/>
    <w:rsid w:val="00BD19DE"/>
    <w:rsid w:val="00BD49B1"/>
    <w:rsid w:val="00BD6DF6"/>
    <w:rsid w:val="00BD7993"/>
    <w:rsid w:val="00BE1926"/>
    <w:rsid w:val="00BE49C2"/>
    <w:rsid w:val="00BE5213"/>
    <w:rsid w:val="00BF0B6E"/>
    <w:rsid w:val="00BF3B0E"/>
    <w:rsid w:val="00BF3FA6"/>
    <w:rsid w:val="00BF4191"/>
    <w:rsid w:val="00BF49EF"/>
    <w:rsid w:val="00BF5A7C"/>
    <w:rsid w:val="00C0316C"/>
    <w:rsid w:val="00C1182E"/>
    <w:rsid w:val="00C2247A"/>
    <w:rsid w:val="00C233EC"/>
    <w:rsid w:val="00C238A2"/>
    <w:rsid w:val="00C23B3C"/>
    <w:rsid w:val="00C40236"/>
    <w:rsid w:val="00C43DB0"/>
    <w:rsid w:val="00C44833"/>
    <w:rsid w:val="00C45887"/>
    <w:rsid w:val="00C521B2"/>
    <w:rsid w:val="00C525EA"/>
    <w:rsid w:val="00C5294E"/>
    <w:rsid w:val="00C559EF"/>
    <w:rsid w:val="00C60BA7"/>
    <w:rsid w:val="00C630E7"/>
    <w:rsid w:val="00C66262"/>
    <w:rsid w:val="00C669A0"/>
    <w:rsid w:val="00C70B9B"/>
    <w:rsid w:val="00C71B92"/>
    <w:rsid w:val="00C73B43"/>
    <w:rsid w:val="00C82886"/>
    <w:rsid w:val="00C85171"/>
    <w:rsid w:val="00C86FEE"/>
    <w:rsid w:val="00C9016E"/>
    <w:rsid w:val="00C901C5"/>
    <w:rsid w:val="00C908C5"/>
    <w:rsid w:val="00C92B67"/>
    <w:rsid w:val="00C951BF"/>
    <w:rsid w:val="00C9543A"/>
    <w:rsid w:val="00CA0717"/>
    <w:rsid w:val="00CA1710"/>
    <w:rsid w:val="00CA272D"/>
    <w:rsid w:val="00CA4CD2"/>
    <w:rsid w:val="00CA4FB7"/>
    <w:rsid w:val="00CA58E8"/>
    <w:rsid w:val="00CA7A74"/>
    <w:rsid w:val="00CB06F5"/>
    <w:rsid w:val="00CB171A"/>
    <w:rsid w:val="00CB1A8F"/>
    <w:rsid w:val="00CB33D5"/>
    <w:rsid w:val="00CB68CD"/>
    <w:rsid w:val="00CC01E9"/>
    <w:rsid w:val="00CC0EFD"/>
    <w:rsid w:val="00CC21AC"/>
    <w:rsid w:val="00CD03CC"/>
    <w:rsid w:val="00CD0528"/>
    <w:rsid w:val="00CD1EE0"/>
    <w:rsid w:val="00CD682B"/>
    <w:rsid w:val="00CE2938"/>
    <w:rsid w:val="00CE32C4"/>
    <w:rsid w:val="00CE6163"/>
    <w:rsid w:val="00CF0319"/>
    <w:rsid w:val="00CF287E"/>
    <w:rsid w:val="00CF41D3"/>
    <w:rsid w:val="00CF45E8"/>
    <w:rsid w:val="00CF7A74"/>
    <w:rsid w:val="00D0207A"/>
    <w:rsid w:val="00D02B78"/>
    <w:rsid w:val="00D04871"/>
    <w:rsid w:val="00D05621"/>
    <w:rsid w:val="00D12BE1"/>
    <w:rsid w:val="00D142D3"/>
    <w:rsid w:val="00D21E68"/>
    <w:rsid w:val="00D249D3"/>
    <w:rsid w:val="00D3048F"/>
    <w:rsid w:val="00D3120D"/>
    <w:rsid w:val="00D32B0A"/>
    <w:rsid w:val="00D37A43"/>
    <w:rsid w:val="00D407EA"/>
    <w:rsid w:val="00D47B33"/>
    <w:rsid w:val="00D50C2E"/>
    <w:rsid w:val="00D53A57"/>
    <w:rsid w:val="00D54561"/>
    <w:rsid w:val="00D61993"/>
    <w:rsid w:val="00D622CD"/>
    <w:rsid w:val="00D70A35"/>
    <w:rsid w:val="00D72E94"/>
    <w:rsid w:val="00D7349B"/>
    <w:rsid w:val="00D737B0"/>
    <w:rsid w:val="00D75B02"/>
    <w:rsid w:val="00D80DAF"/>
    <w:rsid w:val="00D81A23"/>
    <w:rsid w:val="00D852A2"/>
    <w:rsid w:val="00D93F55"/>
    <w:rsid w:val="00DA29C7"/>
    <w:rsid w:val="00DA2F7C"/>
    <w:rsid w:val="00DA44ED"/>
    <w:rsid w:val="00DA4610"/>
    <w:rsid w:val="00DB1ED8"/>
    <w:rsid w:val="00DB2B3B"/>
    <w:rsid w:val="00DB3187"/>
    <w:rsid w:val="00DB4BD9"/>
    <w:rsid w:val="00DB5EA7"/>
    <w:rsid w:val="00DC413F"/>
    <w:rsid w:val="00DD6909"/>
    <w:rsid w:val="00DD6C92"/>
    <w:rsid w:val="00DD772F"/>
    <w:rsid w:val="00DE5712"/>
    <w:rsid w:val="00DE608C"/>
    <w:rsid w:val="00DF3DB7"/>
    <w:rsid w:val="00DF548E"/>
    <w:rsid w:val="00E0054E"/>
    <w:rsid w:val="00E0266B"/>
    <w:rsid w:val="00E04933"/>
    <w:rsid w:val="00E11F30"/>
    <w:rsid w:val="00E12AE7"/>
    <w:rsid w:val="00E14A80"/>
    <w:rsid w:val="00E14A81"/>
    <w:rsid w:val="00E16271"/>
    <w:rsid w:val="00E17A8F"/>
    <w:rsid w:val="00E211BE"/>
    <w:rsid w:val="00E21237"/>
    <w:rsid w:val="00E21725"/>
    <w:rsid w:val="00E22DA5"/>
    <w:rsid w:val="00E2659C"/>
    <w:rsid w:val="00E31425"/>
    <w:rsid w:val="00E33812"/>
    <w:rsid w:val="00E341BA"/>
    <w:rsid w:val="00E351AC"/>
    <w:rsid w:val="00E37C96"/>
    <w:rsid w:val="00E40020"/>
    <w:rsid w:val="00E41ECD"/>
    <w:rsid w:val="00E44E44"/>
    <w:rsid w:val="00E46A71"/>
    <w:rsid w:val="00E5655A"/>
    <w:rsid w:val="00E57490"/>
    <w:rsid w:val="00E622C1"/>
    <w:rsid w:val="00E6405E"/>
    <w:rsid w:val="00E75AAC"/>
    <w:rsid w:val="00E82C1F"/>
    <w:rsid w:val="00E85CDC"/>
    <w:rsid w:val="00E86B52"/>
    <w:rsid w:val="00E91100"/>
    <w:rsid w:val="00E9449B"/>
    <w:rsid w:val="00E94DB2"/>
    <w:rsid w:val="00E9510C"/>
    <w:rsid w:val="00EA1229"/>
    <w:rsid w:val="00EA2398"/>
    <w:rsid w:val="00EA24C0"/>
    <w:rsid w:val="00EA397C"/>
    <w:rsid w:val="00EA6062"/>
    <w:rsid w:val="00EA624B"/>
    <w:rsid w:val="00EB033F"/>
    <w:rsid w:val="00EB0B15"/>
    <w:rsid w:val="00EB1C81"/>
    <w:rsid w:val="00EB31C1"/>
    <w:rsid w:val="00EB6A4A"/>
    <w:rsid w:val="00EC44AB"/>
    <w:rsid w:val="00EC71E0"/>
    <w:rsid w:val="00ED0F93"/>
    <w:rsid w:val="00ED3BE3"/>
    <w:rsid w:val="00ED4FB8"/>
    <w:rsid w:val="00EE1FA1"/>
    <w:rsid w:val="00EE27A8"/>
    <w:rsid w:val="00EE2D30"/>
    <w:rsid w:val="00EE398A"/>
    <w:rsid w:val="00EF2238"/>
    <w:rsid w:val="00EF293C"/>
    <w:rsid w:val="00EF3B57"/>
    <w:rsid w:val="00F010C3"/>
    <w:rsid w:val="00F0430A"/>
    <w:rsid w:val="00F109A6"/>
    <w:rsid w:val="00F124E9"/>
    <w:rsid w:val="00F2372F"/>
    <w:rsid w:val="00F23CF9"/>
    <w:rsid w:val="00F24B3C"/>
    <w:rsid w:val="00F25DA2"/>
    <w:rsid w:val="00F2778F"/>
    <w:rsid w:val="00F36D6F"/>
    <w:rsid w:val="00F37A08"/>
    <w:rsid w:val="00F40967"/>
    <w:rsid w:val="00F413A3"/>
    <w:rsid w:val="00F4720D"/>
    <w:rsid w:val="00F50685"/>
    <w:rsid w:val="00F50FE4"/>
    <w:rsid w:val="00F521BE"/>
    <w:rsid w:val="00F6276B"/>
    <w:rsid w:val="00F6376F"/>
    <w:rsid w:val="00F65C56"/>
    <w:rsid w:val="00F66030"/>
    <w:rsid w:val="00F6781F"/>
    <w:rsid w:val="00F74459"/>
    <w:rsid w:val="00F74592"/>
    <w:rsid w:val="00F8178E"/>
    <w:rsid w:val="00F85EAD"/>
    <w:rsid w:val="00F866D0"/>
    <w:rsid w:val="00F90F24"/>
    <w:rsid w:val="00FA1B9F"/>
    <w:rsid w:val="00FA1FF7"/>
    <w:rsid w:val="00FA3936"/>
    <w:rsid w:val="00FA48C9"/>
    <w:rsid w:val="00FB394E"/>
    <w:rsid w:val="00FB3CD6"/>
    <w:rsid w:val="00FB6E53"/>
    <w:rsid w:val="00FC06C6"/>
    <w:rsid w:val="00FC1331"/>
    <w:rsid w:val="00FD18A9"/>
    <w:rsid w:val="00FD2EAF"/>
    <w:rsid w:val="00FD3BE1"/>
    <w:rsid w:val="00FD3EF1"/>
    <w:rsid w:val="00FD75C5"/>
    <w:rsid w:val="00FD7744"/>
    <w:rsid w:val="00FE3698"/>
    <w:rsid w:val="00FE40FD"/>
    <w:rsid w:val="00FE6E94"/>
    <w:rsid w:val="00FF3E7F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6DCE0A1E"/>
  <w15:docId w15:val="{50A8AAAE-6A3F-4BB6-A6AE-69474B2F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caption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E94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qFormat/>
    <w:rsid w:val="00D81A23"/>
    <w:pPr>
      <w:spacing w:after="60"/>
      <w:ind w:left="142" w:hanging="142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0701F2"/>
    <w:pPr>
      <w:numPr>
        <w:numId w:val="6"/>
      </w:numPr>
    </w:pPr>
    <w:rPr>
      <w:lang w:eastAsia="en-US"/>
    </w:rPr>
  </w:style>
  <w:style w:type="paragraph" w:styleId="ListBullet2">
    <w:name w:val="List Bullet 2"/>
    <w:basedOn w:val="Text2"/>
    <w:rsid w:val="000701F2"/>
    <w:pPr>
      <w:numPr>
        <w:numId w:val="8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0701F2"/>
    <w:pPr>
      <w:numPr>
        <w:numId w:val="9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0701F2"/>
    <w:pPr>
      <w:numPr>
        <w:numId w:val="10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0701F2"/>
    <w:pPr>
      <w:numPr>
        <w:numId w:val="16"/>
      </w:numPr>
    </w:pPr>
    <w:rPr>
      <w:lang w:eastAsia="en-US"/>
    </w:rPr>
  </w:style>
  <w:style w:type="paragraph" w:styleId="ListNumber2">
    <w:name w:val="List Number 2"/>
    <w:basedOn w:val="Text2"/>
    <w:rsid w:val="000701F2"/>
    <w:pPr>
      <w:numPr>
        <w:numId w:val="18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0701F2"/>
    <w:pPr>
      <w:numPr>
        <w:numId w:val="19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0701F2"/>
    <w:pPr>
      <w:numPr>
        <w:numId w:val="20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94E32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894E32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894E32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894E32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0701F2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outlineLvl w:val="9"/>
    </w:pPr>
    <w:rPr>
      <w:rFonts w:ascii="Arial" w:hAnsi="Arial"/>
      <w:b w:val="0"/>
      <w:caps/>
      <w:smallCaps w:val="0"/>
      <w:kern w:val="0"/>
      <w:sz w:val="3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0701F2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0701F2"/>
    <w:pPr>
      <w:numPr>
        <w:numId w:val="7"/>
      </w:numPr>
    </w:pPr>
    <w:rPr>
      <w:lang w:eastAsia="en-US"/>
    </w:rPr>
  </w:style>
  <w:style w:type="paragraph" w:customStyle="1" w:styleId="ListDash">
    <w:name w:val="List Dash"/>
    <w:basedOn w:val="Normal"/>
    <w:rsid w:val="000701F2"/>
    <w:pPr>
      <w:numPr>
        <w:numId w:val="11"/>
      </w:numPr>
    </w:pPr>
    <w:rPr>
      <w:lang w:eastAsia="en-US"/>
    </w:rPr>
  </w:style>
  <w:style w:type="paragraph" w:customStyle="1" w:styleId="ListDash1">
    <w:name w:val="List Dash 1"/>
    <w:basedOn w:val="Text1"/>
    <w:rsid w:val="000701F2"/>
    <w:pPr>
      <w:numPr>
        <w:numId w:val="12"/>
      </w:numPr>
    </w:pPr>
    <w:rPr>
      <w:lang w:eastAsia="en-US"/>
    </w:rPr>
  </w:style>
  <w:style w:type="paragraph" w:customStyle="1" w:styleId="ListDash2">
    <w:name w:val="List Dash 2"/>
    <w:basedOn w:val="Text2"/>
    <w:rsid w:val="000701F2"/>
    <w:pPr>
      <w:numPr>
        <w:numId w:val="13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0701F2"/>
    <w:pPr>
      <w:numPr>
        <w:numId w:val="14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0701F2"/>
    <w:pPr>
      <w:numPr>
        <w:numId w:val="15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0701F2"/>
    <w:pPr>
      <w:numPr>
        <w:numId w:val="17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0701F2"/>
    <w:pPr>
      <w:numPr>
        <w:ilvl w:val="1"/>
        <w:numId w:val="16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0701F2"/>
    <w:pPr>
      <w:numPr>
        <w:ilvl w:val="1"/>
        <w:numId w:val="17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0701F2"/>
    <w:pPr>
      <w:numPr>
        <w:ilvl w:val="1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0701F2"/>
    <w:pPr>
      <w:numPr>
        <w:ilvl w:val="1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0701F2"/>
    <w:pPr>
      <w:numPr>
        <w:ilvl w:val="1"/>
        <w:numId w:val="20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0701F2"/>
    <w:pPr>
      <w:numPr>
        <w:ilvl w:val="2"/>
        <w:numId w:val="16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0701F2"/>
    <w:pPr>
      <w:numPr>
        <w:ilvl w:val="2"/>
        <w:numId w:val="17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0701F2"/>
    <w:pPr>
      <w:numPr>
        <w:ilvl w:val="2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0701F2"/>
    <w:pPr>
      <w:numPr>
        <w:ilvl w:val="2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0701F2"/>
    <w:pPr>
      <w:numPr>
        <w:ilvl w:val="2"/>
        <w:numId w:val="20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0701F2"/>
    <w:pPr>
      <w:numPr>
        <w:ilvl w:val="3"/>
        <w:numId w:val="16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0701F2"/>
    <w:pPr>
      <w:numPr>
        <w:ilvl w:val="3"/>
        <w:numId w:val="17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0701F2"/>
    <w:pPr>
      <w:numPr>
        <w:ilvl w:val="3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0701F2"/>
    <w:pPr>
      <w:numPr>
        <w:ilvl w:val="3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0701F2"/>
    <w:pPr>
      <w:numPr>
        <w:ilvl w:val="3"/>
        <w:numId w:val="20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0701F2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AA6916"/>
    <w:rPr>
      <w:color w:val="606420"/>
      <w:u w:val="single"/>
    </w:rPr>
  </w:style>
  <w:style w:type="character" w:styleId="CommentReference">
    <w:name w:val="annotation reference"/>
    <w:rsid w:val="0037119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7119C"/>
    <w:rPr>
      <w:b/>
      <w:bCs/>
    </w:rPr>
  </w:style>
  <w:style w:type="paragraph" w:styleId="BalloonText">
    <w:name w:val="Balloon Text"/>
    <w:basedOn w:val="Normal"/>
    <w:semiHidden/>
    <w:rsid w:val="0037119C"/>
    <w:rPr>
      <w:rFonts w:ascii="Tahoma" w:hAnsi="Tahoma"/>
      <w:sz w:val="16"/>
      <w:szCs w:val="16"/>
    </w:rPr>
  </w:style>
  <w:style w:type="character" w:styleId="Emphasis">
    <w:name w:val="Emphasis"/>
    <w:qFormat/>
    <w:rsid w:val="00D32B0A"/>
    <w:rPr>
      <w:i/>
    </w:rPr>
  </w:style>
  <w:style w:type="character" w:customStyle="1" w:styleId="DefaultMargins">
    <w:name w:val="DefaultMargins"/>
    <w:rsid w:val="00C233EC"/>
    <w:rPr>
      <w:rFonts w:ascii="Times New Roman" w:hAnsi="Times New Roman" w:cs="Times New Roman"/>
      <w:sz w:val="24"/>
      <w:szCs w:val="24"/>
      <w:lang w:val="fr-FR"/>
    </w:rPr>
  </w:style>
  <w:style w:type="character" w:customStyle="1" w:styleId="tw4winMark">
    <w:name w:val="tw4winMark"/>
    <w:rsid w:val="00C233EC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character" w:customStyle="1" w:styleId="Heading1Char">
    <w:name w:val="Heading 1 Char"/>
    <w:link w:val="Heading1"/>
    <w:rsid w:val="00C233EC"/>
    <w:rPr>
      <w:b/>
      <w:smallCaps/>
      <w:kern w:val="28"/>
      <w:sz w:val="24"/>
    </w:rPr>
  </w:style>
  <w:style w:type="paragraph" w:customStyle="1" w:styleId="StyleListNumber11ptBold">
    <w:name w:val="Style List Number + 11 pt Bold"/>
    <w:basedOn w:val="ListNumber"/>
    <w:autoRedefine/>
    <w:rsid w:val="00954E4A"/>
    <w:pPr>
      <w:numPr>
        <w:numId w:val="0"/>
      </w:numPr>
      <w:spacing w:before="120" w:after="0"/>
    </w:pPr>
    <w:rPr>
      <w:b/>
      <w:bCs/>
      <w:sz w:val="14"/>
      <w:szCs w:val="14"/>
    </w:rPr>
  </w:style>
  <w:style w:type="character" w:customStyle="1" w:styleId="StyleFootnoteReferenceTimesNewRoman11pt">
    <w:name w:val="Style Footnote Reference + Times New Roman 11 pt"/>
    <w:rsid w:val="00A91FA0"/>
    <w:rPr>
      <w:rFonts w:ascii="Times New Roman" w:hAnsi="Times New Roman"/>
      <w:position w:val="6"/>
      <w:sz w:val="20"/>
    </w:rPr>
  </w:style>
  <w:style w:type="character" w:customStyle="1" w:styleId="CommentTextChar">
    <w:name w:val="Comment Text Char"/>
    <w:link w:val="CommentText"/>
    <w:uiPriority w:val="99"/>
    <w:semiHidden/>
    <w:rsid w:val="00F90F24"/>
  </w:style>
  <w:style w:type="paragraph" w:styleId="Revision">
    <w:name w:val="Revision"/>
    <w:hidden/>
    <w:uiPriority w:val="99"/>
    <w:semiHidden/>
    <w:rsid w:val="00016DC6"/>
    <w:rPr>
      <w:sz w:val="24"/>
    </w:rPr>
  </w:style>
  <w:style w:type="paragraph" w:styleId="ListParagraph">
    <w:name w:val="List Paragraph"/>
    <w:basedOn w:val="Normal"/>
    <w:uiPriority w:val="34"/>
    <w:qFormat/>
    <w:rsid w:val="0035597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link w:val="FootnoteText"/>
    <w:rsid w:val="00D81A23"/>
  </w:style>
  <w:style w:type="paragraph" w:customStyle="1" w:styleId="Char2">
    <w:name w:val="Char2"/>
    <w:basedOn w:val="Normal"/>
    <w:link w:val="FootnoteReference"/>
    <w:rsid w:val="00CE2938"/>
    <w:pPr>
      <w:spacing w:after="160" w:line="240" w:lineRule="exact"/>
      <w:jc w:val="left"/>
    </w:pPr>
    <w:rPr>
      <w:rFonts w:ascii="TimesNewRomanPS" w:hAnsi="TimesNewRomanPS"/>
      <w:position w:val="6"/>
      <w:sz w:val="16"/>
    </w:rPr>
  </w:style>
  <w:style w:type="character" w:customStyle="1" w:styleId="Bodytext1">
    <w:name w:val="Body text|1_"/>
    <w:link w:val="Bodytext10"/>
    <w:rsid w:val="00185D7E"/>
    <w:rPr>
      <w:sz w:val="22"/>
      <w:szCs w:val="22"/>
    </w:rPr>
  </w:style>
  <w:style w:type="paragraph" w:customStyle="1" w:styleId="Bodytext10">
    <w:name w:val="Body text|1"/>
    <w:basedOn w:val="Normal"/>
    <w:link w:val="Bodytext1"/>
    <w:rsid w:val="00185D7E"/>
    <w:pPr>
      <w:widowControl w:val="0"/>
      <w:spacing w:after="120"/>
      <w:jc w:val="left"/>
    </w:pPr>
    <w:rPr>
      <w:sz w:val="22"/>
      <w:szCs w:val="22"/>
    </w:rPr>
  </w:style>
  <w:style w:type="character" w:customStyle="1" w:styleId="normaltextrun">
    <w:name w:val="normaltextrun"/>
    <w:rsid w:val="007021C2"/>
  </w:style>
  <w:style w:type="paragraph" w:customStyle="1" w:styleId="paragraph">
    <w:name w:val="paragraph"/>
    <w:basedOn w:val="Normal"/>
    <w:rsid w:val="00516597"/>
    <w:pPr>
      <w:spacing w:before="100" w:beforeAutospacing="1" w:after="100" w:afterAutospacing="1"/>
      <w:jc w:val="left"/>
    </w:pPr>
    <w:rPr>
      <w:szCs w:val="24"/>
      <w:lang w:eastAsia="fr-BE"/>
    </w:rPr>
  </w:style>
  <w:style w:type="character" w:customStyle="1" w:styleId="eop">
    <w:name w:val="eop"/>
    <w:rsid w:val="00516597"/>
  </w:style>
  <w:style w:type="paragraph" w:customStyle="1" w:styleId="ZCom">
    <w:name w:val="Z_Com"/>
    <w:basedOn w:val="Normal"/>
    <w:next w:val="Normal"/>
    <w:uiPriority w:val="2"/>
    <w:rsid w:val="00022D99"/>
    <w:pPr>
      <w:widowControl w:val="0"/>
      <w:spacing w:before="90" w:after="0"/>
      <w:ind w:right="85"/>
      <w:jc w:val="left"/>
    </w:pPr>
    <w:rPr>
      <w:lang w:eastAsia="en-IE"/>
    </w:rPr>
  </w:style>
  <w:style w:type="paragraph" w:customStyle="1" w:styleId="ZDGName">
    <w:name w:val="Z_DGName"/>
    <w:basedOn w:val="Normal"/>
    <w:uiPriority w:val="2"/>
    <w:rsid w:val="00022D99"/>
    <w:pPr>
      <w:widowControl w:val="0"/>
      <w:spacing w:after="0"/>
      <w:ind w:right="85"/>
      <w:jc w:val="left"/>
    </w:pPr>
    <w:rPr>
      <w:sz w:val="16"/>
      <w:lang w:eastAsia="en-IE"/>
    </w:rPr>
  </w:style>
  <w:style w:type="paragraph" w:customStyle="1" w:styleId="ZFlag">
    <w:name w:val="Z_Flag"/>
    <w:basedOn w:val="Normal"/>
    <w:next w:val="Normal"/>
    <w:uiPriority w:val="2"/>
    <w:rsid w:val="00022D99"/>
    <w:pPr>
      <w:widowControl w:val="0"/>
      <w:spacing w:after="0"/>
      <w:ind w:right="85"/>
    </w:pPr>
    <w:rPr>
      <w:lang w:eastAsia="en-IE"/>
    </w:rPr>
  </w:style>
  <w:style w:type="table" w:customStyle="1" w:styleId="TableLetterhead">
    <w:name w:val="Table Letterhead"/>
    <w:basedOn w:val="TableNormal"/>
    <w:semiHidden/>
    <w:rsid w:val="00022D99"/>
    <w:rPr>
      <w:sz w:val="24"/>
      <w:lang w:eastAsia="en-IE"/>
    </w:rPr>
    <w:tblPr>
      <w:tblCellMar>
        <w:left w:w="0" w:type="dxa"/>
        <w:bottom w:w="34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8588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F0BD-ACBF-48C6-BE93-8C4A3741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17</TotalTime>
  <Pages>4</Pages>
  <Words>870</Words>
  <Characters>5250</Characters>
  <Application>Microsoft Office Word</Application>
  <DocSecurity>0</DocSecurity>
  <Lines>138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XXXXXXX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XXXXXXX</dc:creator>
  <cp:keywords>EL3</cp:keywords>
  <dc:description/>
  <cp:lastModifiedBy>FLAMENT Olivier (INTPA)</cp:lastModifiedBy>
  <cp:revision>8</cp:revision>
  <cp:lastPrinted>2014-03-20T14:50:00Z</cp:lastPrinted>
  <dcterms:created xsi:type="dcterms:W3CDTF">2024-12-10T11:25:00Z</dcterms:created>
  <dcterms:modified xsi:type="dcterms:W3CDTF">2024-12-16T17:49:00Z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MSIP_Label_f4cdc456-5864-460f-beda-883d23b78bbb_Enabled">
    <vt:lpwstr>true</vt:lpwstr>
  </property>
  <property fmtid="{D5CDD505-2E9C-101B-9397-08002B2CF9AE}" pid="10" name="MSIP_Label_f4cdc456-5864-460f-beda-883d23b78bbb_SetDate">
    <vt:lpwstr>2023-01-19T16:44:26Z</vt:lpwstr>
  </property>
  <property fmtid="{D5CDD505-2E9C-101B-9397-08002B2CF9AE}" pid="11" name="MSIP_Label_f4cdc456-5864-460f-beda-883d23b78bbb_Method">
    <vt:lpwstr>Privileged</vt:lpwstr>
  </property>
  <property fmtid="{D5CDD505-2E9C-101B-9397-08002B2CF9AE}" pid="12" name="MSIP_Label_f4cdc456-5864-460f-beda-883d23b78bbb_Name">
    <vt:lpwstr>Publicly Available</vt:lpwstr>
  </property>
  <property fmtid="{D5CDD505-2E9C-101B-9397-08002B2CF9AE}" pid="13" name="MSIP_Label_f4cdc456-5864-460f-beda-883d23b78bbb_SiteId">
    <vt:lpwstr>b24c8b06-522c-46fe-9080-70926f8dddb1</vt:lpwstr>
  </property>
  <property fmtid="{D5CDD505-2E9C-101B-9397-08002B2CF9AE}" pid="14" name="MSIP_Label_f4cdc456-5864-460f-beda-883d23b78bbb_ActionId">
    <vt:lpwstr>96934cd0-59d2-4a44-959d-b3583fbd8fc4</vt:lpwstr>
  </property>
  <property fmtid="{D5CDD505-2E9C-101B-9397-08002B2CF9AE}" pid="15" name="MSIP_Label_f4cdc456-5864-460f-beda-883d23b78bbb_ContentBits">
    <vt:lpwstr>0</vt:lpwstr>
  </property>
</Properties>
</file>